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8BE1" w14:textId="1385AEB1" w:rsidR="00692FE4" w:rsidRPr="00BF6EA6" w:rsidRDefault="00BA1837" w:rsidP="00C33D26">
      <w:pPr>
        <w:spacing w:line="276" w:lineRule="auto"/>
        <w:jc w:val="center"/>
        <w:rPr>
          <w:b/>
          <w:bCs/>
          <w:sz w:val="36"/>
          <w:szCs w:val="32"/>
          <w:lang w:val="en-US"/>
        </w:rPr>
      </w:pPr>
      <w:r w:rsidRPr="00BF6EA6">
        <w:rPr>
          <w:b/>
          <w:bCs/>
          <w:sz w:val="36"/>
          <w:szCs w:val="32"/>
          <w:lang w:val="en-US"/>
        </w:rPr>
        <w:t>Child Welfare workers</w:t>
      </w:r>
      <w:r w:rsidR="002777B3" w:rsidRPr="00BF6EA6">
        <w:rPr>
          <w:b/>
          <w:bCs/>
          <w:sz w:val="36"/>
          <w:szCs w:val="32"/>
          <w:lang w:val="en-US"/>
        </w:rPr>
        <w:t>’ experiences of</w:t>
      </w:r>
      <w:r w:rsidRPr="00BF6EA6">
        <w:rPr>
          <w:b/>
          <w:bCs/>
          <w:sz w:val="36"/>
          <w:szCs w:val="32"/>
          <w:lang w:val="en-US"/>
        </w:rPr>
        <w:t xml:space="preserve"> assessments and handling of </w:t>
      </w:r>
      <w:r w:rsidR="00BF6EA6" w:rsidRPr="00BF6EA6">
        <w:rPr>
          <w:b/>
          <w:bCs/>
          <w:sz w:val="36"/>
          <w:szCs w:val="32"/>
          <w:lang w:val="en-US"/>
        </w:rPr>
        <w:t>suspected violenc</w:t>
      </w:r>
      <w:r w:rsidRPr="00BF6EA6">
        <w:rPr>
          <w:b/>
          <w:bCs/>
          <w:sz w:val="36"/>
          <w:szCs w:val="32"/>
          <w:lang w:val="en-US"/>
        </w:rPr>
        <w:t>e in the context of a family law conflict</w:t>
      </w:r>
    </w:p>
    <w:p w14:paraId="02D126CD" w14:textId="77777777" w:rsidR="00127656" w:rsidRDefault="00127656" w:rsidP="00C33D26">
      <w:pPr>
        <w:spacing w:line="276" w:lineRule="auto"/>
        <w:rPr>
          <w:b/>
          <w:bCs/>
          <w:lang w:val="en-US"/>
        </w:rPr>
      </w:pPr>
    </w:p>
    <w:p w14:paraId="148979C6" w14:textId="01AC6E5B" w:rsidR="002777B3" w:rsidRPr="00A77DBF" w:rsidRDefault="002777B3" w:rsidP="00C33D26">
      <w:pPr>
        <w:spacing w:line="276" w:lineRule="auto"/>
        <w:jc w:val="center"/>
        <w:rPr>
          <w:lang w:val="en-US"/>
        </w:rPr>
      </w:pPr>
      <w:r w:rsidRPr="00A77DBF">
        <w:rPr>
          <w:lang w:val="en-US"/>
        </w:rPr>
        <w:t>Gabriella Knutsson &amp; Robert Lindahl, Örebro University</w:t>
      </w:r>
    </w:p>
    <w:p w14:paraId="5A2A7A03" w14:textId="77777777" w:rsidR="00A77DBF" w:rsidRPr="00290BE3" w:rsidRDefault="00A77DBF" w:rsidP="00C33D26">
      <w:pPr>
        <w:spacing w:line="276" w:lineRule="auto"/>
        <w:rPr>
          <w:b/>
          <w:bCs/>
          <w:lang w:val="en-US"/>
        </w:rPr>
      </w:pPr>
    </w:p>
    <w:p w14:paraId="0A90A6A6" w14:textId="77777777" w:rsidR="002777B3" w:rsidRPr="00BF6EA6" w:rsidRDefault="002777B3" w:rsidP="00C33D26">
      <w:pPr>
        <w:spacing w:line="276" w:lineRule="auto"/>
        <w:rPr>
          <w:b/>
          <w:bCs/>
          <w:sz w:val="28"/>
          <w:szCs w:val="24"/>
          <w:lang w:val="en-US"/>
        </w:rPr>
      </w:pPr>
    </w:p>
    <w:p w14:paraId="4E151BEC" w14:textId="1703C944" w:rsidR="0091161C" w:rsidRPr="00137A14" w:rsidRDefault="0091161C" w:rsidP="00C33D26">
      <w:pPr>
        <w:spacing w:line="276" w:lineRule="auto"/>
        <w:jc w:val="center"/>
        <w:rPr>
          <w:b/>
          <w:bCs/>
          <w:sz w:val="28"/>
          <w:szCs w:val="24"/>
          <w:lang w:val="en-US"/>
        </w:rPr>
      </w:pPr>
      <w:r w:rsidRPr="00137A14">
        <w:rPr>
          <w:b/>
          <w:bCs/>
          <w:sz w:val="28"/>
          <w:szCs w:val="24"/>
          <w:lang w:val="en-US"/>
        </w:rPr>
        <w:t>Abstra</w:t>
      </w:r>
      <w:r w:rsidR="002777B3" w:rsidRPr="00137A14">
        <w:rPr>
          <w:b/>
          <w:bCs/>
          <w:sz w:val="28"/>
          <w:szCs w:val="24"/>
          <w:lang w:val="en-US"/>
        </w:rPr>
        <w:t>ct</w:t>
      </w:r>
    </w:p>
    <w:p w14:paraId="00E6A4EF" w14:textId="650D8DE2" w:rsidR="0091161C" w:rsidRDefault="0091161C" w:rsidP="00C33D26">
      <w:pPr>
        <w:spacing w:line="276" w:lineRule="auto"/>
        <w:rPr>
          <w:lang w:val="en-US"/>
        </w:rPr>
      </w:pPr>
      <w:r>
        <w:rPr>
          <w:rFonts w:cs="Times New Roman"/>
          <w:szCs w:val="24"/>
          <w:lang w:val="en-US"/>
        </w:rPr>
        <w:t xml:space="preserve">Suspected violence </w:t>
      </w:r>
      <w:r w:rsidRPr="006A3701">
        <w:rPr>
          <w:rFonts w:cs="Times New Roman"/>
          <w:szCs w:val="24"/>
          <w:lang w:val="en-US"/>
        </w:rPr>
        <w:t xml:space="preserve">is </w:t>
      </w:r>
      <w:r>
        <w:rPr>
          <w:rFonts w:cs="Times New Roman"/>
          <w:szCs w:val="24"/>
          <w:lang w:val="en-US"/>
        </w:rPr>
        <w:t xml:space="preserve">often </w:t>
      </w:r>
      <w:r w:rsidRPr="006A3701">
        <w:rPr>
          <w:rFonts w:cs="Times New Roman"/>
          <w:szCs w:val="24"/>
          <w:lang w:val="en-US"/>
        </w:rPr>
        <w:t xml:space="preserve">challenging for </w:t>
      </w:r>
      <w:r>
        <w:rPr>
          <w:rFonts w:cs="Times New Roman"/>
          <w:szCs w:val="24"/>
          <w:lang w:val="en-US"/>
        </w:rPr>
        <w:t>Child Welfare within the Social Service</w:t>
      </w:r>
      <w:r w:rsidR="002777B3">
        <w:rPr>
          <w:rFonts w:cs="Times New Roman"/>
          <w:szCs w:val="24"/>
          <w:lang w:val="en-US"/>
        </w:rPr>
        <w:t>s</w:t>
      </w:r>
      <w:r>
        <w:rPr>
          <w:rFonts w:cs="Times New Roman"/>
          <w:szCs w:val="24"/>
          <w:lang w:val="en-US"/>
        </w:rPr>
        <w:t xml:space="preserve"> </w:t>
      </w:r>
      <w:r w:rsidRPr="006A3701">
        <w:rPr>
          <w:rFonts w:cs="Times New Roman"/>
          <w:szCs w:val="24"/>
          <w:lang w:val="en-US"/>
        </w:rPr>
        <w:t>to investigate</w:t>
      </w:r>
      <w:r w:rsidR="009C4EE9">
        <w:rPr>
          <w:rFonts w:cs="Times New Roman"/>
          <w:szCs w:val="24"/>
          <w:lang w:val="en-US"/>
        </w:rPr>
        <w:t xml:space="preserve">. </w:t>
      </w:r>
      <w:r>
        <w:rPr>
          <w:rFonts w:cs="Times New Roman"/>
          <w:szCs w:val="24"/>
          <w:lang w:val="en-US"/>
        </w:rPr>
        <w:t>If the</w:t>
      </w:r>
      <w:r w:rsidRPr="006A3701">
        <w:rPr>
          <w:rFonts w:cs="Times New Roman"/>
          <w:szCs w:val="24"/>
          <w:lang w:val="en-US"/>
        </w:rPr>
        <w:t xml:space="preserve"> parents</w:t>
      </w:r>
      <w:r>
        <w:rPr>
          <w:rFonts w:cs="Times New Roman"/>
          <w:szCs w:val="24"/>
          <w:lang w:val="en-US"/>
        </w:rPr>
        <w:t xml:space="preserve"> </w:t>
      </w:r>
      <w:r w:rsidRPr="006A3701">
        <w:rPr>
          <w:rFonts w:cs="Times New Roman"/>
          <w:szCs w:val="24"/>
          <w:lang w:val="en-US"/>
        </w:rPr>
        <w:t>are</w:t>
      </w:r>
      <w:r>
        <w:rPr>
          <w:rFonts w:cs="Times New Roman"/>
          <w:szCs w:val="24"/>
          <w:lang w:val="en-US"/>
        </w:rPr>
        <w:t xml:space="preserve"> simultaneously</w:t>
      </w:r>
      <w:r w:rsidRPr="006A3701">
        <w:rPr>
          <w:rFonts w:cs="Times New Roman"/>
          <w:szCs w:val="24"/>
          <w:lang w:val="en-US"/>
        </w:rPr>
        <w:t xml:space="preserve"> involved in a family law </w:t>
      </w:r>
      <w:r w:rsidR="009C4EE9">
        <w:rPr>
          <w:rFonts w:cs="Times New Roman"/>
          <w:szCs w:val="24"/>
          <w:lang w:val="en-US"/>
        </w:rPr>
        <w:t>dispute</w:t>
      </w:r>
      <w:r>
        <w:rPr>
          <w:rFonts w:cs="Times New Roman"/>
          <w:szCs w:val="24"/>
          <w:lang w:val="en-US"/>
        </w:rPr>
        <w:t xml:space="preserve"> concerning custody, residence and/or parental contact</w:t>
      </w:r>
      <w:r w:rsidRPr="006A3701">
        <w:rPr>
          <w:rFonts w:cs="Times New Roman"/>
          <w:szCs w:val="24"/>
          <w:lang w:val="en-US"/>
        </w:rPr>
        <w:t xml:space="preserve">, </w:t>
      </w:r>
      <w:r>
        <w:rPr>
          <w:rFonts w:cs="Times New Roman"/>
          <w:szCs w:val="24"/>
          <w:lang w:val="en-US"/>
        </w:rPr>
        <w:t>previous research has suggested that it may be even more challenging for C</w:t>
      </w:r>
      <w:r w:rsidR="009C4EE9">
        <w:rPr>
          <w:rFonts w:cs="Times New Roman"/>
          <w:szCs w:val="24"/>
          <w:lang w:val="en-US"/>
        </w:rPr>
        <w:t>hild welfare</w:t>
      </w:r>
      <w:r w:rsidR="00F12088">
        <w:rPr>
          <w:rFonts w:cs="Times New Roman"/>
          <w:szCs w:val="24"/>
          <w:lang w:val="en-US"/>
        </w:rPr>
        <w:t xml:space="preserve"> workers</w:t>
      </w:r>
      <w:r>
        <w:rPr>
          <w:rFonts w:cs="Times New Roman"/>
          <w:szCs w:val="24"/>
          <w:lang w:val="en-US"/>
        </w:rPr>
        <w:t xml:space="preserve"> to assess the information about suspected violence. </w:t>
      </w:r>
      <w:r w:rsidRPr="002333F7">
        <w:rPr>
          <w:lang w:val="en-US"/>
        </w:rPr>
        <w:t>H</w:t>
      </w:r>
      <w:r>
        <w:rPr>
          <w:lang w:val="en-US"/>
        </w:rPr>
        <w:t>ow</w:t>
      </w:r>
      <w:r w:rsidR="009C4EE9">
        <w:rPr>
          <w:lang w:val="en-US"/>
        </w:rPr>
        <w:t>ever, how</w:t>
      </w:r>
      <w:r>
        <w:rPr>
          <w:lang w:val="en-US"/>
        </w:rPr>
        <w:t xml:space="preserve"> these </w:t>
      </w:r>
      <w:r w:rsidRPr="00092E52">
        <w:rPr>
          <w:rFonts w:cs="Times New Roman"/>
          <w:szCs w:val="24"/>
          <w:lang w:val="en-US"/>
        </w:rPr>
        <w:t>challeng</w:t>
      </w:r>
      <w:r>
        <w:rPr>
          <w:rFonts w:cs="Times New Roman"/>
          <w:szCs w:val="24"/>
          <w:lang w:val="en-US"/>
        </w:rPr>
        <w:t xml:space="preserve">es </w:t>
      </w:r>
      <w:r>
        <w:rPr>
          <w:lang w:val="en-US"/>
        </w:rPr>
        <w:t xml:space="preserve">come into practice, as </w:t>
      </w:r>
      <w:r>
        <w:rPr>
          <w:rFonts w:cs="Times New Roman"/>
          <w:szCs w:val="24"/>
          <w:lang w:val="en-US"/>
        </w:rPr>
        <w:t xml:space="preserve">assessments and </w:t>
      </w:r>
      <w:r w:rsidRPr="00092E52">
        <w:rPr>
          <w:rFonts w:cs="Times New Roman"/>
          <w:szCs w:val="24"/>
          <w:lang w:val="en-US"/>
        </w:rPr>
        <w:t xml:space="preserve">handling of </w:t>
      </w:r>
      <w:r>
        <w:rPr>
          <w:lang w:val="en-US"/>
        </w:rPr>
        <w:t>suspected violence</w:t>
      </w:r>
      <w:r>
        <w:rPr>
          <w:rFonts w:cs="Times New Roman"/>
          <w:szCs w:val="24"/>
          <w:lang w:val="en-US"/>
        </w:rPr>
        <w:t>, has been studied only to a limited amount</w:t>
      </w:r>
      <w:r w:rsidR="009F6AD4">
        <w:rPr>
          <w:rFonts w:cs="Times New Roman"/>
          <w:szCs w:val="24"/>
          <w:lang w:val="en-US"/>
        </w:rPr>
        <w:t>, especially from the Child welfare workers’ perspective</w:t>
      </w:r>
      <w:r>
        <w:rPr>
          <w:lang w:val="en-US"/>
        </w:rPr>
        <w:t>.</w:t>
      </w:r>
      <w:r w:rsidRPr="00EE2422">
        <w:rPr>
          <w:lang w:val="en-US"/>
        </w:rPr>
        <w:t xml:space="preserve"> </w:t>
      </w:r>
      <w:r>
        <w:rPr>
          <w:lang w:val="en-US"/>
        </w:rPr>
        <w:t>Therefore, the aim of this article is</w:t>
      </w:r>
      <w:r w:rsidR="002777B3">
        <w:rPr>
          <w:lang w:val="en-US"/>
        </w:rPr>
        <w:t xml:space="preserve"> to analyze </w:t>
      </w:r>
      <w:r w:rsidR="009F6AD4">
        <w:rPr>
          <w:lang w:val="en-US"/>
        </w:rPr>
        <w:t>investigating</w:t>
      </w:r>
      <w:r>
        <w:rPr>
          <w:lang w:val="en-US"/>
        </w:rPr>
        <w:t xml:space="preserve"> C</w:t>
      </w:r>
      <w:r w:rsidR="009C4EE9">
        <w:rPr>
          <w:lang w:val="en-US"/>
        </w:rPr>
        <w:t>hild welfare</w:t>
      </w:r>
      <w:r>
        <w:rPr>
          <w:lang w:val="en-US"/>
        </w:rPr>
        <w:t xml:space="preserve"> workers</w:t>
      </w:r>
      <w:r w:rsidR="009F6AD4">
        <w:rPr>
          <w:lang w:val="en-US"/>
        </w:rPr>
        <w:t>’ experiences of how they</w:t>
      </w:r>
      <w:r>
        <w:rPr>
          <w:lang w:val="en-US"/>
        </w:rPr>
        <w:t xml:space="preserve"> assess and handle </w:t>
      </w:r>
      <w:r w:rsidR="009F6AD4">
        <w:rPr>
          <w:lang w:val="en-US"/>
        </w:rPr>
        <w:t xml:space="preserve">suspected </w:t>
      </w:r>
      <w:r>
        <w:rPr>
          <w:lang w:val="en-US"/>
        </w:rPr>
        <w:t xml:space="preserve">violence against a child when the child’s parents are simultaneously in a family law </w:t>
      </w:r>
      <w:r w:rsidR="009C4EE9">
        <w:rPr>
          <w:lang w:val="en-US"/>
        </w:rPr>
        <w:t>dispute</w:t>
      </w:r>
      <w:r>
        <w:rPr>
          <w:lang w:val="en-US"/>
        </w:rPr>
        <w:t xml:space="preserve">. </w:t>
      </w:r>
      <w:r w:rsidRPr="00F32928">
        <w:rPr>
          <w:lang w:val="en-US"/>
        </w:rPr>
        <w:t xml:space="preserve">The study will specifically examine how </w:t>
      </w:r>
      <w:r w:rsidR="00290BE3" w:rsidRPr="00F32928">
        <w:rPr>
          <w:lang w:val="en-US"/>
        </w:rPr>
        <w:t>regula</w:t>
      </w:r>
      <w:r w:rsidR="00290BE3">
        <w:rPr>
          <w:lang w:val="en-US"/>
        </w:rPr>
        <w:t>tive</w:t>
      </w:r>
      <w:r>
        <w:rPr>
          <w:lang w:val="en-US"/>
        </w:rPr>
        <w:t>,</w:t>
      </w:r>
      <w:r w:rsidRPr="00F32928">
        <w:rPr>
          <w:lang w:val="en-US"/>
        </w:rPr>
        <w:t xml:space="preserve"> </w:t>
      </w:r>
      <w:proofErr w:type="gramStart"/>
      <w:r w:rsidRPr="00F32928">
        <w:rPr>
          <w:lang w:val="en-US"/>
        </w:rPr>
        <w:t>normative</w:t>
      </w:r>
      <w:proofErr w:type="gramEnd"/>
      <w:r w:rsidRPr="00F32928">
        <w:rPr>
          <w:lang w:val="en-US"/>
        </w:rPr>
        <w:t xml:space="preserve"> and </w:t>
      </w:r>
      <w:r w:rsidR="009C4EE9">
        <w:rPr>
          <w:lang w:val="en-US"/>
        </w:rPr>
        <w:t>cultural-</w:t>
      </w:r>
      <w:r w:rsidRPr="00F32928">
        <w:rPr>
          <w:lang w:val="en-US"/>
        </w:rPr>
        <w:t>cognitive elements</w:t>
      </w:r>
      <w:r>
        <w:rPr>
          <w:lang w:val="en-US"/>
        </w:rPr>
        <w:t xml:space="preserve"> </w:t>
      </w:r>
      <w:r w:rsidRPr="00F32928">
        <w:rPr>
          <w:lang w:val="en-US"/>
        </w:rPr>
        <w:t xml:space="preserve">(Scott, 2014), such as </w:t>
      </w:r>
      <w:r w:rsidR="00A73503">
        <w:rPr>
          <w:lang w:val="en-US"/>
        </w:rPr>
        <w:t>legislation</w:t>
      </w:r>
      <w:r>
        <w:rPr>
          <w:lang w:val="en-US"/>
        </w:rPr>
        <w:t xml:space="preserve"> and the C</w:t>
      </w:r>
      <w:r w:rsidR="009C4EE9">
        <w:rPr>
          <w:lang w:val="en-US"/>
        </w:rPr>
        <w:t>hild welfare</w:t>
      </w:r>
      <w:r w:rsidRPr="00F32928">
        <w:rPr>
          <w:lang w:val="en-US"/>
        </w:rPr>
        <w:t xml:space="preserve"> workers' values and underlying assumptions, influence how they </w:t>
      </w:r>
      <w:r>
        <w:rPr>
          <w:lang w:val="en-US"/>
        </w:rPr>
        <w:t xml:space="preserve">assess and </w:t>
      </w:r>
      <w:r w:rsidRPr="00F32928">
        <w:rPr>
          <w:lang w:val="en-US"/>
        </w:rPr>
        <w:t xml:space="preserve">handle information about violence </w:t>
      </w:r>
      <w:r>
        <w:rPr>
          <w:lang w:val="en-US"/>
        </w:rPr>
        <w:t>in these cases</w:t>
      </w:r>
      <w:r w:rsidR="00290BE3">
        <w:rPr>
          <w:lang w:val="en-US"/>
        </w:rPr>
        <w:t xml:space="preserve">. </w:t>
      </w:r>
      <w:r w:rsidRPr="00260A42">
        <w:rPr>
          <w:lang w:val="en-US"/>
        </w:rPr>
        <w:t xml:space="preserve">To achieve the </w:t>
      </w:r>
      <w:r>
        <w:rPr>
          <w:lang w:val="en-US"/>
        </w:rPr>
        <w:t>aim</w:t>
      </w:r>
      <w:r w:rsidRPr="00260A42">
        <w:rPr>
          <w:lang w:val="en-US"/>
        </w:rPr>
        <w:t xml:space="preserve"> of the study, 4-5 group</w:t>
      </w:r>
      <w:r w:rsidR="009C4EE9">
        <w:rPr>
          <w:lang w:val="en-US"/>
        </w:rPr>
        <w:t xml:space="preserve"> interviews</w:t>
      </w:r>
      <w:r w:rsidRPr="00260A42">
        <w:rPr>
          <w:lang w:val="en-US"/>
        </w:rPr>
        <w:t xml:space="preserve">, comprising a total of approximately 20 </w:t>
      </w:r>
      <w:r>
        <w:rPr>
          <w:lang w:val="en-US"/>
        </w:rPr>
        <w:t>C</w:t>
      </w:r>
      <w:r w:rsidR="009C4EE9">
        <w:rPr>
          <w:lang w:val="en-US"/>
        </w:rPr>
        <w:t>hild welfare</w:t>
      </w:r>
      <w:r w:rsidRPr="00260A42">
        <w:rPr>
          <w:lang w:val="en-US"/>
        </w:rPr>
        <w:t xml:space="preserve"> workers, will be conducted. Since data collection will commence in March, no results or conclusions can be presented</w:t>
      </w:r>
      <w:r>
        <w:rPr>
          <w:lang w:val="en-US"/>
        </w:rPr>
        <w:t xml:space="preserve"> at this point</w:t>
      </w:r>
      <w:r w:rsidRPr="00260A42">
        <w:rPr>
          <w:lang w:val="en-US"/>
        </w:rPr>
        <w:t>.</w:t>
      </w:r>
      <w:r>
        <w:rPr>
          <w:lang w:val="en-US"/>
        </w:rPr>
        <w:t xml:space="preserve"> </w:t>
      </w:r>
    </w:p>
    <w:p w14:paraId="152088FD" w14:textId="77777777" w:rsidR="00A77DBF" w:rsidRPr="00EE2422" w:rsidRDefault="00A77DBF" w:rsidP="00C33D26">
      <w:pPr>
        <w:spacing w:line="276" w:lineRule="auto"/>
        <w:rPr>
          <w:lang w:val="en-US"/>
        </w:rPr>
      </w:pPr>
    </w:p>
    <w:p w14:paraId="7D45FC22" w14:textId="77777777" w:rsidR="0091161C" w:rsidRPr="0091161C" w:rsidRDefault="0091161C" w:rsidP="00C33D26">
      <w:pPr>
        <w:spacing w:line="276" w:lineRule="auto"/>
        <w:rPr>
          <w:b/>
          <w:bCs/>
          <w:lang w:val="en-US"/>
        </w:rPr>
      </w:pPr>
    </w:p>
    <w:p w14:paraId="322CB879" w14:textId="6953FFFD" w:rsidR="00827879" w:rsidRPr="00BF6EA6" w:rsidRDefault="00BF6EA6" w:rsidP="00C33D26">
      <w:pPr>
        <w:spacing w:line="276" w:lineRule="auto"/>
        <w:jc w:val="center"/>
        <w:rPr>
          <w:b/>
          <w:bCs/>
          <w:sz w:val="28"/>
          <w:szCs w:val="24"/>
          <w:lang w:val="en-US"/>
        </w:rPr>
      </w:pPr>
      <w:r w:rsidRPr="00BF6EA6">
        <w:rPr>
          <w:b/>
          <w:bCs/>
          <w:sz w:val="28"/>
          <w:szCs w:val="24"/>
          <w:lang w:val="en-US"/>
        </w:rPr>
        <w:t>Introduction</w:t>
      </w:r>
    </w:p>
    <w:p w14:paraId="7AD40D7C" w14:textId="4E1343EF" w:rsidR="002777B3" w:rsidRDefault="002777B3" w:rsidP="00C33D26">
      <w:pPr>
        <w:spacing w:line="276" w:lineRule="auto"/>
        <w:rPr>
          <w:lang w:val="en-US"/>
        </w:rPr>
      </w:pPr>
      <w:r>
        <w:rPr>
          <w:lang w:val="en-US"/>
        </w:rPr>
        <w:t>Child Welfare</w:t>
      </w:r>
      <w:r w:rsidR="00F12088">
        <w:rPr>
          <w:lang w:val="en-US"/>
        </w:rPr>
        <w:t xml:space="preserve"> workers</w:t>
      </w:r>
      <w:r>
        <w:rPr>
          <w:lang w:val="en-US"/>
        </w:rPr>
        <w:t xml:space="preserve"> within the </w:t>
      </w:r>
      <w:proofErr w:type="gramStart"/>
      <w:r>
        <w:rPr>
          <w:lang w:val="en-US"/>
        </w:rPr>
        <w:t>Social</w:t>
      </w:r>
      <w:proofErr w:type="gramEnd"/>
      <w:r>
        <w:rPr>
          <w:lang w:val="en-US"/>
        </w:rPr>
        <w:t xml:space="preserve"> service</w:t>
      </w:r>
      <w:r w:rsidRPr="00173F62">
        <w:rPr>
          <w:lang w:val="en-US"/>
        </w:rPr>
        <w:t xml:space="preserve"> faces challenges in investigating and handling </w:t>
      </w:r>
      <w:r w:rsidR="00BF6EA6">
        <w:rPr>
          <w:lang w:val="en-US"/>
        </w:rPr>
        <w:t>suspected</w:t>
      </w:r>
      <w:r w:rsidRPr="00173F62">
        <w:rPr>
          <w:lang w:val="en-US"/>
        </w:rPr>
        <w:t xml:space="preserve"> </w:t>
      </w:r>
      <w:r w:rsidR="00290BE3">
        <w:rPr>
          <w:lang w:val="en-US"/>
        </w:rPr>
        <w:t>violence against children</w:t>
      </w:r>
      <w:r w:rsidRPr="00173F62">
        <w:rPr>
          <w:lang w:val="en-US"/>
        </w:rPr>
        <w:t xml:space="preserve"> because the work is characterized by uncertainty, making it difficult to determine whether violence has occurred and who the perpetrator might be (Munro, 2006; Mattsson, 2017). Since violence and abuse often occur in the home with no one present except the family, it can be particularly challenging for </w:t>
      </w:r>
      <w:r w:rsidR="00290BE3">
        <w:rPr>
          <w:lang w:val="en-US"/>
        </w:rPr>
        <w:t>C</w:t>
      </w:r>
      <w:r w:rsidR="0065087C">
        <w:rPr>
          <w:lang w:val="en-US"/>
        </w:rPr>
        <w:t>hild welfare</w:t>
      </w:r>
      <w:r w:rsidRPr="00173F62">
        <w:rPr>
          <w:lang w:val="en-US"/>
        </w:rPr>
        <w:t xml:space="preserve"> workers to determine what has happened (Gelles, 2000; </w:t>
      </w:r>
      <w:r w:rsidRPr="004F23F6">
        <w:rPr>
          <w:lang w:val="en-US"/>
        </w:rPr>
        <w:t>Munro, 20</w:t>
      </w:r>
      <w:r w:rsidR="00915CEB">
        <w:rPr>
          <w:lang w:val="en-US"/>
        </w:rPr>
        <w:t>19</w:t>
      </w:r>
      <w:r w:rsidRPr="00173F62">
        <w:rPr>
          <w:lang w:val="en-US"/>
        </w:rPr>
        <w:t xml:space="preserve">). </w:t>
      </w:r>
      <w:r>
        <w:rPr>
          <w:lang w:val="en-US"/>
        </w:rPr>
        <w:t>However</w:t>
      </w:r>
      <w:r w:rsidRPr="00173F62">
        <w:rPr>
          <w:lang w:val="en-US"/>
        </w:rPr>
        <w:t>, if the child's parents are simultaneously involved in a family law dispute</w:t>
      </w:r>
      <w:r w:rsidR="00F12088">
        <w:rPr>
          <w:lang w:val="en-US"/>
        </w:rPr>
        <w:t xml:space="preserve"> </w:t>
      </w:r>
      <w:r w:rsidR="00F12088">
        <w:rPr>
          <w:rFonts w:cs="Times New Roman"/>
          <w:szCs w:val="24"/>
          <w:lang w:val="en-US"/>
        </w:rPr>
        <w:t>concerning custody, residence and/or parental contact</w:t>
      </w:r>
      <w:r w:rsidRPr="00173F62">
        <w:rPr>
          <w:lang w:val="en-US"/>
        </w:rPr>
        <w:t xml:space="preserve">, </w:t>
      </w:r>
      <w:r w:rsidR="00EA2215">
        <w:rPr>
          <w:lang w:val="en-US"/>
        </w:rPr>
        <w:t xml:space="preserve">previous research indicates that </w:t>
      </w:r>
      <w:r w:rsidRPr="00173F62">
        <w:rPr>
          <w:lang w:val="en-US"/>
        </w:rPr>
        <w:t xml:space="preserve">this </w:t>
      </w:r>
      <w:r w:rsidR="0065087C">
        <w:rPr>
          <w:lang w:val="en-US"/>
        </w:rPr>
        <w:t>may</w:t>
      </w:r>
      <w:r w:rsidRPr="00173F62">
        <w:rPr>
          <w:lang w:val="en-US"/>
        </w:rPr>
        <w:t xml:space="preserve"> further complicate an already difficult investigative process. </w:t>
      </w:r>
    </w:p>
    <w:p w14:paraId="3C505BEE" w14:textId="561CF1B4" w:rsidR="00FE7412" w:rsidRDefault="002777B3" w:rsidP="00C33D26">
      <w:pPr>
        <w:spacing w:line="276" w:lineRule="auto"/>
        <w:ind w:firstLine="1304"/>
        <w:rPr>
          <w:lang w:val="en-US"/>
        </w:rPr>
      </w:pPr>
      <w:r>
        <w:rPr>
          <w:lang w:val="en-US"/>
        </w:rPr>
        <w:t xml:space="preserve">When Child </w:t>
      </w:r>
      <w:r w:rsidR="00290BE3">
        <w:rPr>
          <w:lang w:val="en-US"/>
        </w:rPr>
        <w:t>w</w:t>
      </w:r>
      <w:r>
        <w:rPr>
          <w:lang w:val="en-US"/>
        </w:rPr>
        <w:t>elfare</w:t>
      </w:r>
      <w:r w:rsidR="00F12088">
        <w:rPr>
          <w:lang w:val="en-US"/>
        </w:rPr>
        <w:t xml:space="preserve"> workers</w:t>
      </w:r>
      <w:r>
        <w:rPr>
          <w:lang w:val="en-US"/>
        </w:rPr>
        <w:t xml:space="preserve"> make investigations and the parents are simultaneously in a family law dispute, </w:t>
      </w:r>
      <w:r w:rsidR="00290BE3">
        <w:rPr>
          <w:lang w:val="en-US"/>
        </w:rPr>
        <w:t>C</w:t>
      </w:r>
      <w:r>
        <w:rPr>
          <w:lang w:val="en-US"/>
        </w:rPr>
        <w:t xml:space="preserve">hild welfare </w:t>
      </w:r>
      <w:r w:rsidR="009F3A5B">
        <w:rPr>
          <w:lang w:val="en-US"/>
        </w:rPr>
        <w:t xml:space="preserve">workers </w:t>
      </w:r>
      <w:r>
        <w:rPr>
          <w:lang w:val="en-US"/>
        </w:rPr>
        <w:t xml:space="preserve">describe </w:t>
      </w:r>
      <w:r w:rsidRPr="00173F62">
        <w:rPr>
          <w:lang w:val="en-US"/>
        </w:rPr>
        <w:t>the work as even tougher due to several reasons.</w:t>
      </w:r>
      <w:r>
        <w:rPr>
          <w:lang w:val="en-US"/>
        </w:rPr>
        <w:t xml:space="preserve"> </w:t>
      </w:r>
      <w:r w:rsidR="009F3A5B">
        <w:rPr>
          <w:lang w:val="en-US"/>
        </w:rPr>
        <w:t>T</w:t>
      </w:r>
      <w:r>
        <w:rPr>
          <w:lang w:val="en-US"/>
        </w:rPr>
        <w:t xml:space="preserve">hey describe these cases as more demanding and take more energy and time </w:t>
      </w:r>
      <w:r w:rsidR="009F3A5B">
        <w:rPr>
          <w:lang w:val="en-US"/>
        </w:rPr>
        <w:t>resources</w:t>
      </w:r>
      <w:r>
        <w:rPr>
          <w:lang w:val="en-US"/>
        </w:rPr>
        <w:t xml:space="preserve">. </w:t>
      </w:r>
      <w:r w:rsidR="009F3A5B" w:rsidRPr="009F3A5B">
        <w:rPr>
          <w:lang w:val="en-US"/>
        </w:rPr>
        <w:t xml:space="preserve">The parents disclose a lot of information about </w:t>
      </w:r>
      <w:r w:rsidR="009F6AD4">
        <w:rPr>
          <w:lang w:val="en-US"/>
        </w:rPr>
        <w:t>one</w:t>
      </w:r>
      <w:r w:rsidR="009F3A5B" w:rsidRPr="009F3A5B">
        <w:rPr>
          <w:lang w:val="en-US"/>
        </w:rPr>
        <w:t xml:space="preserve"> </w:t>
      </w:r>
      <w:r w:rsidR="009F6AD4">
        <w:rPr>
          <w:lang w:val="en-US"/>
        </w:rPr>
        <w:t>an</w:t>
      </w:r>
      <w:r w:rsidR="009F3A5B" w:rsidRPr="009F3A5B">
        <w:rPr>
          <w:lang w:val="en-US"/>
        </w:rPr>
        <w:t xml:space="preserve">other and file many reports and counter-reports against each other. Furthermore, the parents are </w:t>
      </w:r>
      <w:r w:rsidR="009F6AD4">
        <w:rPr>
          <w:lang w:val="en-US"/>
        </w:rPr>
        <w:t xml:space="preserve">perceived as </w:t>
      </w:r>
      <w:r w:rsidR="009F3A5B" w:rsidRPr="009F3A5B">
        <w:rPr>
          <w:lang w:val="en-US"/>
        </w:rPr>
        <w:t xml:space="preserve">more challenging and demanding to handle as they have higher education and socio-economic status than other parents. Moreover, it is difficult to assess whether the concerns expressed by the parents are genuine or presented </w:t>
      </w:r>
      <w:proofErr w:type="gramStart"/>
      <w:r w:rsidR="009F3A5B" w:rsidRPr="009F3A5B">
        <w:rPr>
          <w:lang w:val="en-US"/>
        </w:rPr>
        <w:t>as a way to</w:t>
      </w:r>
      <w:proofErr w:type="gramEnd"/>
      <w:r w:rsidR="009F3A5B" w:rsidRPr="009F3A5B">
        <w:rPr>
          <w:lang w:val="en-US"/>
        </w:rPr>
        <w:t xml:space="preserve"> gain advantages in court. </w:t>
      </w:r>
      <w:r w:rsidR="009F3A5B">
        <w:rPr>
          <w:lang w:val="en-US"/>
        </w:rPr>
        <w:t>Child welfare</w:t>
      </w:r>
      <w:r w:rsidR="009F3A5B" w:rsidRPr="009F3A5B">
        <w:rPr>
          <w:lang w:val="en-US"/>
        </w:rPr>
        <w:t xml:space="preserve"> </w:t>
      </w:r>
      <w:r w:rsidR="009F3A5B" w:rsidRPr="009F3A5B">
        <w:rPr>
          <w:lang w:val="en-US"/>
        </w:rPr>
        <w:lastRenderedPageBreak/>
        <w:t>workers also find it difficult to assess the child's statements as they may be manipulated by a parent</w:t>
      </w:r>
      <w:r w:rsidR="0065087C">
        <w:rPr>
          <w:lang w:val="en-US"/>
        </w:rPr>
        <w:t xml:space="preserve"> (</w:t>
      </w:r>
      <w:r w:rsidR="00290BE3">
        <w:rPr>
          <w:lang w:val="en-US"/>
        </w:rPr>
        <w:t xml:space="preserve">Saini et al., </w:t>
      </w:r>
      <w:r w:rsidR="004F23F6">
        <w:rPr>
          <w:lang w:val="en-US"/>
        </w:rPr>
        <w:t xml:space="preserve">2012; </w:t>
      </w:r>
      <w:r w:rsidR="00290BE3">
        <w:rPr>
          <w:lang w:val="en-US"/>
        </w:rPr>
        <w:t>2019; Houston et al., 2017; Laing et al., 2018</w:t>
      </w:r>
      <w:r w:rsidR="0065087C">
        <w:rPr>
          <w:lang w:val="en-US"/>
        </w:rPr>
        <w:t>)</w:t>
      </w:r>
      <w:r w:rsidR="009F3A5B" w:rsidRPr="009F3A5B">
        <w:rPr>
          <w:lang w:val="en-US"/>
        </w:rPr>
        <w:t>.</w:t>
      </w:r>
      <w:r w:rsidR="009F3A5B">
        <w:rPr>
          <w:lang w:val="en-US"/>
        </w:rPr>
        <w:t xml:space="preserve"> </w:t>
      </w:r>
      <w:r w:rsidR="009F3A5B" w:rsidRPr="009F3A5B">
        <w:rPr>
          <w:lang w:val="en-US"/>
        </w:rPr>
        <w:t xml:space="preserve">However, these studies primarily rely on </w:t>
      </w:r>
      <w:r w:rsidR="00290BE3">
        <w:rPr>
          <w:lang w:val="en-US"/>
        </w:rPr>
        <w:t>C</w:t>
      </w:r>
      <w:r w:rsidR="009F3A5B">
        <w:rPr>
          <w:lang w:val="en-US"/>
        </w:rPr>
        <w:t>hild welfare</w:t>
      </w:r>
      <w:r w:rsidR="009F3A5B" w:rsidRPr="009F3A5B">
        <w:rPr>
          <w:lang w:val="en-US"/>
        </w:rPr>
        <w:t xml:space="preserve"> workers' experiences with so-called "high-conflict cases</w:t>
      </w:r>
      <w:r w:rsidR="007E3E23">
        <w:rPr>
          <w:lang w:val="en-US"/>
        </w:rPr>
        <w:t>”</w:t>
      </w:r>
      <w:r w:rsidR="009F3A5B" w:rsidRPr="009F3A5B">
        <w:rPr>
          <w:lang w:val="en-US"/>
        </w:rPr>
        <w:t xml:space="preserve">, and therefore, we have less knowledge about </w:t>
      </w:r>
      <w:r w:rsidR="009F3A5B">
        <w:rPr>
          <w:lang w:val="en-US"/>
        </w:rPr>
        <w:t>their</w:t>
      </w:r>
      <w:r w:rsidR="009F3A5B" w:rsidRPr="009F3A5B">
        <w:rPr>
          <w:lang w:val="en-US"/>
        </w:rPr>
        <w:t xml:space="preserve"> experiences </w:t>
      </w:r>
      <w:r w:rsidR="007E3E23">
        <w:rPr>
          <w:lang w:val="en-US"/>
        </w:rPr>
        <w:t>of</w:t>
      </w:r>
      <w:r w:rsidR="009F3A5B" w:rsidRPr="009F3A5B">
        <w:rPr>
          <w:lang w:val="en-US"/>
        </w:rPr>
        <w:t xml:space="preserve"> cases</w:t>
      </w:r>
      <w:r w:rsidR="007E3E23">
        <w:rPr>
          <w:lang w:val="en-US"/>
        </w:rPr>
        <w:t xml:space="preserve"> where the focus is suspected</w:t>
      </w:r>
      <w:r w:rsidR="009F3A5B" w:rsidRPr="009F3A5B">
        <w:rPr>
          <w:lang w:val="en-US"/>
        </w:rPr>
        <w:t xml:space="preserve"> violence </w:t>
      </w:r>
      <w:r w:rsidR="007E3E23">
        <w:rPr>
          <w:lang w:val="en-US"/>
        </w:rPr>
        <w:t>whi</w:t>
      </w:r>
      <w:r w:rsidR="009F3A5B" w:rsidRPr="009F3A5B">
        <w:rPr>
          <w:lang w:val="en-US"/>
        </w:rPr>
        <w:t>le family law processes are ongoing.</w:t>
      </w:r>
      <w:r w:rsidR="00EA2215">
        <w:rPr>
          <w:lang w:val="en-US"/>
        </w:rPr>
        <w:t xml:space="preserve"> This is nonetheless important knowledge to gain since </w:t>
      </w:r>
      <w:r w:rsidR="00FE7412">
        <w:rPr>
          <w:lang w:val="en-US"/>
        </w:rPr>
        <w:t>s</w:t>
      </w:r>
      <w:r w:rsidR="00FE7412" w:rsidRPr="00FE7412">
        <w:rPr>
          <w:lang w:val="en-US"/>
        </w:rPr>
        <w:t xml:space="preserve">everal studies show how </w:t>
      </w:r>
      <w:r w:rsidR="00FE7412">
        <w:rPr>
          <w:lang w:val="en-US"/>
        </w:rPr>
        <w:t xml:space="preserve">district </w:t>
      </w:r>
      <w:r w:rsidR="00FE7412" w:rsidRPr="00FE7412">
        <w:rPr>
          <w:lang w:val="en-US"/>
        </w:rPr>
        <w:t>courts</w:t>
      </w:r>
      <w:r w:rsidR="00FE7412">
        <w:rPr>
          <w:lang w:val="en-US"/>
        </w:rPr>
        <w:t xml:space="preserve"> deciding in family law matters,</w:t>
      </w:r>
      <w:r w:rsidR="00FE7412" w:rsidRPr="00FE7412">
        <w:rPr>
          <w:lang w:val="en-US"/>
        </w:rPr>
        <w:t xml:space="preserve"> marginalize violence and regularly decide that it is in the child's best interest to have continued contact with both parents, thus enabling continued violence towards both the child and the parent (Holt 2015; Radford &amp; Hester, 2006).</w:t>
      </w:r>
      <w:r w:rsidR="00FE7412">
        <w:rPr>
          <w:lang w:val="en-US"/>
        </w:rPr>
        <w:t xml:space="preserve"> Therefore, s</w:t>
      </w:r>
      <w:r w:rsidR="00FE7412" w:rsidRPr="00FE7412">
        <w:rPr>
          <w:lang w:val="en-US"/>
        </w:rPr>
        <w:t>afety is something that must be addressed concerning this group of children, and long-term assistance is important as the children may find themselves in a difficult situation long after a separation</w:t>
      </w:r>
      <w:r w:rsidR="00FE7412">
        <w:rPr>
          <w:lang w:val="en-US"/>
        </w:rPr>
        <w:t xml:space="preserve"> (Eriksson et al., 2007)</w:t>
      </w:r>
      <w:r w:rsidR="00FE7412" w:rsidRPr="00FE7412">
        <w:rPr>
          <w:lang w:val="en-US"/>
        </w:rPr>
        <w:t>.</w:t>
      </w:r>
    </w:p>
    <w:p w14:paraId="2F1927CC" w14:textId="7D275D48" w:rsidR="009F3A5B" w:rsidRPr="009F3A5B" w:rsidRDefault="00FE7412" w:rsidP="00C33D26">
      <w:pPr>
        <w:spacing w:line="276" w:lineRule="auto"/>
        <w:ind w:firstLine="1304"/>
        <w:rPr>
          <w:lang w:val="en-US"/>
        </w:rPr>
      </w:pPr>
      <w:r>
        <w:rPr>
          <w:lang w:val="en-US"/>
        </w:rPr>
        <w:t>T</w:t>
      </w:r>
      <w:r w:rsidR="00290BE3">
        <w:rPr>
          <w:lang w:val="en-US"/>
        </w:rPr>
        <w:t xml:space="preserve">hat </w:t>
      </w:r>
      <w:r w:rsidR="00A77DBF">
        <w:rPr>
          <w:lang w:val="en-US"/>
        </w:rPr>
        <w:t>“high-conflict</w:t>
      </w:r>
      <w:r w:rsidR="009F3A5B" w:rsidRPr="009F3A5B">
        <w:rPr>
          <w:lang w:val="en-US"/>
        </w:rPr>
        <w:t xml:space="preserve"> cases</w:t>
      </w:r>
      <w:r w:rsidR="00A77DBF">
        <w:rPr>
          <w:lang w:val="en-US"/>
        </w:rPr>
        <w:t>”</w:t>
      </w:r>
      <w:r w:rsidR="009F3A5B" w:rsidRPr="009F3A5B">
        <w:rPr>
          <w:lang w:val="en-US"/>
        </w:rPr>
        <w:t xml:space="preserve"> are perceived</w:t>
      </w:r>
      <w:r w:rsidR="00290BE3">
        <w:rPr>
          <w:lang w:val="en-US"/>
        </w:rPr>
        <w:t xml:space="preserve"> as more demanding</w:t>
      </w:r>
      <w:r w:rsidR="009F3A5B" w:rsidRPr="009F3A5B">
        <w:rPr>
          <w:lang w:val="en-US"/>
        </w:rPr>
        <w:t xml:space="preserve"> </w:t>
      </w:r>
      <w:r w:rsidR="009F3A5B">
        <w:rPr>
          <w:lang w:val="en-US"/>
        </w:rPr>
        <w:t xml:space="preserve">by </w:t>
      </w:r>
      <w:r w:rsidR="00290BE3">
        <w:rPr>
          <w:lang w:val="en-US"/>
        </w:rPr>
        <w:t>C</w:t>
      </w:r>
      <w:r w:rsidR="009F3A5B">
        <w:rPr>
          <w:lang w:val="en-US"/>
        </w:rPr>
        <w:t>hild welfare workers</w:t>
      </w:r>
      <w:r w:rsidR="009F6AD4">
        <w:rPr>
          <w:lang w:val="en-US"/>
        </w:rPr>
        <w:t xml:space="preserve"> might, but</w:t>
      </w:r>
      <w:r w:rsidR="009F3A5B" w:rsidRPr="009F3A5B">
        <w:rPr>
          <w:lang w:val="en-US"/>
        </w:rPr>
        <w:t xml:space="preserve"> not necessarily</w:t>
      </w:r>
      <w:r w:rsidR="009F6AD4">
        <w:rPr>
          <w:lang w:val="en-US"/>
        </w:rPr>
        <w:t>,</w:t>
      </w:r>
      <w:r w:rsidR="009F3A5B" w:rsidRPr="009F3A5B">
        <w:rPr>
          <w:lang w:val="en-US"/>
        </w:rPr>
        <w:t xml:space="preserve"> mean that it </w:t>
      </w:r>
      <w:r w:rsidR="00F80276" w:rsidRPr="009F3A5B">
        <w:rPr>
          <w:lang w:val="en-US"/>
        </w:rPr>
        <w:t>affects</w:t>
      </w:r>
      <w:r w:rsidR="009F3A5B" w:rsidRPr="009F3A5B">
        <w:rPr>
          <w:lang w:val="en-US"/>
        </w:rPr>
        <w:t xml:space="preserve"> the</w:t>
      </w:r>
      <w:r w:rsidR="00A77DBF">
        <w:rPr>
          <w:lang w:val="en-US"/>
        </w:rPr>
        <w:t>ir</w:t>
      </w:r>
      <w:r w:rsidR="009F6AD4">
        <w:rPr>
          <w:lang w:val="en-US"/>
        </w:rPr>
        <w:t xml:space="preserve"> professional practice</w:t>
      </w:r>
      <w:r w:rsidR="009F3A5B" w:rsidRPr="009F3A5B">
        <w:rPr>
          <w:lang w:val="en-US"/>
        </w:rPr>
        <w:t xml:space="preserve">. </w:t>
      </w:r>
      <w:r w:rsidR="00B60BA0" w:rsidRPr="007F0149">
        <w:rPr>
          <w:lang w:val="en-US"/>
        </w:rPr>
        <w:t xml:space="preserve">Previous research has highlighted the difficulties that </w:t>
      </w:r>
      <w:r w:rsidR="00B60BA0">
        <w:rPr>
          <w:lang w:val="en-US"/>
        </w:rPr>
        <w:t>Child welfare</w:t>
      </w:r>
      <w:r w:rsidR="00B60BA0" w:rsidRPr="007F0149">
        <w:rPr>
          <w:lang w:val="en-US"/>
        </w:rPr>
        <w:t xml:space="preserve"> workers experience in cases of high conflict, but their </w:t>
      </w:r>
      <w:r w:rsidR="00B60BA0">
        <w:rPr>
          <w:lang w:val="en-US"/>
        </w:rPr>
        <w:t>experience on</w:t>
      </w:r>
      <w:r w:rsidR="00B60BA0" w:rsidRPr="007F0149">
        <w:rPr>
          <w:lang w:val="en-US"/>
        </w:rPr>
        <w:t xml:space="preserve"> how they </w:t>
      </w:r>
      <w:proofErr w:type="gramStart"/>
      <w:r w:rsidR="00B60BA0" w:rsidRPr="007F0149">
        <w:rPr>
          <w:lang w:val="en-US"/>
        </w:rPr>
        <w:t>actually use</w:t>
      </w:r>
      <w:proofErr w:type="gramEnd"/>
      <w:r w:rsidR="00B60BA0" w:rsidRPr="007F0149">
        <w:rPr>
          <w:lang w:val="en-US"/>
        </w:rPr>
        <w:t xml:space="preserve"> their discretion in cases involving violence</w:t>
      </w:r>
      <w:r w:rsidR="00B60BA0">
        <w:rPr>
          <w:lang w:val="en-US"/>
        </w:rPr>
        <w:t xml:space="preserve"> and family law dispute</w:t>
      </w:r>
      <w:r w:rsidR="00B60BA0" w:rsidRPr="007F0149">
        <w:rPr>
          <w:lang w:val="en-US"/>
        </w:rPr>
        <w:t xml:space="preserve">, are less </w:t>
      </w:r>
      <w:r w:rsidR="00B60BA0">
        <w:rPr>
          <w:lang w:val="en-US"/>
        </w:rPr>
        <w:t>researched</w:t>
      </w:r>
      <w:r w:rsidR="00B60BA0" w:rsidRPr="007F0149">
        <w:rPr>
          <w:lang w:val="en-US"/>
        </w:rPr>
        <w:t>.</w:t>
      </w:r>
      <w:r w:rsidR="00B60BA0">
        <w:rPr>
          <w:lang w:val="en-US"/>
        </w:rPr>
        <w:t xml:space="preserve"> Therefore</w:t>
      </w:r>
      <w:r w:rsidR="009F3A5B" w:rsidRPr="009F3A5B">
        <w:rPr>
          <w:lang w:val="en-US"/>
        </w:rPr>
        <w:t xml:space="preserve">, we have less knowledge about the actual professional practice, meaning how information about violence is handled and assessed, and what decisions are made by </w:t>
      </w:r>
      <w:r w:rsidR="00A77DBF">
        <w:rPr>
          <w:lang w:val="en-US"/>
        </w:rPr>
        <w:t>C</w:t>
      </w:r>
      <w:r w:rsidR="009F3A5B" w:rsidRPr="009F3A5B">
        <w:rPr>
          <w:lang w:val="en-US"/>
        </w:rPr>
        <w:t xml:space="preserve">hild welfare when there is an ongoing family law dispute. In the limited research available, two studies show that investigations involving disputes significantly less often result in continued support or placement </w:t>
      </w:r>
      <w:r w:rsidR="009F3A5B">
        <w:rPr>
          <w:lang w:val="en-US"/>
        </w:rPr>
        <w:t xml:space="preserve">outside the home </w:t>
      </w:r>
      <w:r w:rsidR="009F3A5B" w:rsidRPr="009F3A5B">
        <w:rPr>
          <w:lang w:val="en-US"/>
        </w:rPr>
        <w:t>than cases without disputes. At the same time, these cases are re</w:t>
      </w:r>
      <w:r w:rsidR="00F80276">
        <w:rPr>
          <w:lang w:val="en-US"/>
        </w:rPr>
        <w:t>-</w:t>
      </w:r>
      <w:r w:rsidR="009F3A5B" w:rsidRPr="009F3A5B">
        <w:rPr>
          <w:lang w:val="en-US"/>
        </w:rPr>
        <w:t>act</w:t>
      </w:r>
      <w:r w:rsidR="009F3A5B">
        <w:rPr>
          <w:lang w:val="en-US"/>
        </w:rPr>
        <w:t>ualized</w:t>
      </w:r>
      <w:r w:rsidR="009F3A5B" w:rsidRPr="009F3A5B">
        <w:rPr>
          <w:lang w:val="en-US"/>
        </w:rPr>
        <w:t xml:space="preserve"> more than three times as often. This may suggest that </w:t>
      </w:r>
      <w:r w:rsidR="00BF6EA6">
        <w:rPr>
          <w:lang w:val="en-US"/>
        </w:rPr>
        <w:t>C</w:t>
      </w:r>
      <w:r w:rsidR="009F3A5B" w:rsidRPr="009F3A5B">
        <w:rPr>
          <w:lang w:val="en-US"/>
        </w:rPr>
        <w:t xml:space="preserve">hild welfare do not sufficiently investigate the family's needs but dismiss them as </w:t>
      </w:r>
      <w:r w:rsidR="009F3A5B">
        <w:rPr>
          <w:lang w:val="en-US"/>
        </w:rPr>
        <w:t>“</w:t>
      </w:r>
      <w:r w:rsidR="009F3A5B" w:rsidRPr="009F3A5B">
        <w:rPr>
          <w:lang w:val="en-US"/>
        </w:rPr>
        <w:t>conflict cases</w:t>
      </w:r>
      <w:r w:rsidR="009F3A5B">
        <w:rPr>
          <w:lang w:val="en-US"/>
        </w:rPr>
        <w:t>”</w:t>
      </w:r>
      <w:r w:rsidR="009F3A5B" w:rsidRPr="009F3A5B">
        <w:rPr>
          <w:lang w:val="en-US"/>
        </w:rPr>
        <w:t xml:space="preserve"> (Black et al., 2016; 2021). However, </w:t>
      </w:r>
      <w:r w:rsidR="00B60BA0">
        <w:rPr>
          <w:lang w:val="en-US"/>
        </w:rPr>
        <w:t xml:space="preserve">this is just </w:t>
      </w:r>
      <w:r w:rsidR="007E3E23">
        <w:rPr>
          <w:lang w:val="en-US"/>
        </w:rPr>
        <w:t>hypothetically,</w:t>
      </w:r>
      <w:r w:rsidR="00B60BA0">
        <w:rPr>
          <w:lang w:val="en-US"/>
        </w:rPr>
        <w:t xml:space="preserve"> and </w:t>
      </w:r>
      <w:r w:rsidR="009F3A5B" w:rsidRPr="009F3A5B">
        <w:rPr>
          <w:lang w:val="en-US"/>
        </w:rPr>
        <w:t>the</w:t>
      </w:r>
      <w:r w:rsidR="00BF6EA6">
        <w:rPr>
          <w:lang w:val="en-US"/>
        </w:rPr>
        <w:t>se</w:t>
      </w:r>
      <w:r w:rsidR="009F3A5B" w:rsidRPr="009F3A5B">
        <w:rPr>
          <w:lang w:val="en-US"/>
        </w:rPr>
        <w:t xml:space="preserve"> studies do not provide answers to what leads to these decisions in </w:t>
      </w:r>
      <w:r w:rsidR="00A77DBF">
        <w:rPr>
          <w:lang w:val="en-US"/>
        </w:rPr>
        <w:t>C</w:t>
      </w:r>
      <w:r w:rsidR="009F3A5B" w:rsidRPr="009F3A5B">
        <w:rPr>
          <w:lang w:val="en-US"/>
        </w:rPr>
        <w:t xml:space="preserve">hild welfare investigations and how the expressed concerns have </w:t>
      </w:r>
      <w:proofErr w:type="gramStart"/>
      <w:r w:rsidR="009F3A5B" w:rsidRPr="009F3A5B">
        <w:rPr>
          <w:lang w:val="en-US"/>
        </w:rPr>
        <w:t>actually been</w:t>
      </w:r>
      <w:proofErr w:type="gramEnd"/>
      <w:r w:rsidR="009F3A5B" w:rsidRPr="009F3A5B">
        <w:rPr>
          <w:lang w:val="en-US"/>
        </w:rPr>
        <w:t xml:space="preserve"> handled and assessed.</w:t>
      </w:r>
    </w:p>
    <w:p w14:paraId="10DE35FA" w14:textId="67C57B0A" w:rsidR="006417C6" w:rsidRDefault="007F0149" w:rsidP="00F12088">
      <w:pPr>
        <w:spacing w:line="276" w:lineRule="auto"/>
        <w:ind w:firstLine="1304"/>
        <w:rPr>
          <w:lang w:val="en-US"/>
        </w:rPr>
      </w:pPr>
      <w:r w:rsidRPr="007F0149">
        <w:rPr>
          <w:lang w:val="en-US"/>
        </w:rPr>
        <w:t xml:space="preserve">In </w:t>
      </w:r>
      <w:r w:rsidR="00BF6EA6">
        <w:rPr>
          <w:lang w:val="en-US"/>
        </w:rPr>
        <w:t>one</w:t>
      </w:r>
      <w:r w:rsidRPr="007F0149">
        <w:rPr>
          <w:lang w:val="en-US"/>
        </w:rPr>
        <w:t xml:space="preserve"> study of </w:t>
      </w:r>
      <w:r w:rsidR="007E3E23">
        <w:rPr>
          <w:lang w:val="en-US"/>
        </w:rPr>
        <w:t xml:space="preserve">written </w:t>
      </w:r>
      <w:r w:rsidRPr="007F0149">
        <w:rPr>
          <w:lang w:val="en-US"/>
        </w:rPr>
        <w:t xml:space="preserve">assessments of violence in </w:t>
      </w:r>
      <w:r w:rsidR="00BF6EA6">
        <w:rPr>
          <w:lang w:val="en-US"/>
        </w:rPr>
        <w:t>C</w:t>
      </w:r>
      <w:r w:rsidRPr="007F0149">
        <w:rPr>
          <w:lang w:val="en-US"/>
        </w:rPr>
        <w:t xml:space="preserve">hild welfare investigations when parents were simultaneously in a family law dispute, it was found that the violence was not dismissed but assessed in all investigations. However, an assessment of the family law </w:t>
      </w:r>
      <w:r w:rsidR="009F6AD4">
        <w:rPr>
          <w:lang w:val="en-US"/>
        </w:rPr>
        <w:t>dispute</w:t>
      </w:r>
      <w:r w:rsidRPr="007F0149">
        <w:rPr>
          <w:lang w:val="en-US"/>
        </w:rPr>
        <w:t xml:space="preserve"> was </w:t>
      </w:r>
      <w:r w:rsidR="00BF6EA6">
        <w:rPr>
          <w:lang w:val="en-US"/>
        </w:rPr>
        <w:t xml:space="preserve">also </w:t>
      </w:r>
      <w:r w:rsidRPr="007F0149">
        <w:rPr>
          <w:lang w:val="en-US"/>
        </w:rPr>
        <w:t>included, which meant that in the final assessment, the child's needs were primarily assessed to be parents, despite reports of serious violence, should cooperate and communicate</w:t>
      </w:r>
      <w:r w:rsidR="00AE4B08">
        <w:rPr>
          <w:lang w:val="en-US"/>
        </w:rPr>
        <w:t>. This meant that the suspected violence</w:t>
      </w:r>
      <w:r w:rsidR="00F12088">
        <w:rPr>
          <w:lang w:val="en-US"/>
        </w:rPr>
        <w:t xml:space="preserve">, in the end, </w:t>
      </w:r>
      <w:r w:rsidR="00AE4B08">
        <w:rPr>
          <w:lang w:val="en-US"/>
        </w:rPr>
        <w:t xml:space="preserve">tended to disappear in favor for the conflict </w:t>
      </w:r>
      <w:r w:rsidR="0065087C">
        <w:rPr>
          <w:lang w:val="en-US"/>
        </w:rPr>
        <w:t>(</w:t>
      </w:r>
      <w:r w:rsidR="00A77DBF">
        <w:rPr>
          <w:lang w:val="en-US"/>
        </w:rPr>
        <w:t>Knutsson &amp; Källström</w:t>
      </w:r>
      <w:r w:rsidR="006417C6">
        <w:rPr>
          <w:lang w:val="en-US"/>
        </w:rPr>
        <w:t xml:space="preserve">, </w:t>
      </w:r>
      <w:r w:rsidR="004F23F6" w:rsidRPr="004F23F6">
        <w:rPr>
          <w:i/>
          <w:iCs/>
          <w:lang w:val="en-US"/>
        </w:rPr>
        <w:t>under review</w:t>
      </w:r>
      <w:r w:rsidR="0065087C">
        <w:rPr>
          <w:lang w:val="en-US"/>
        </w:rPr>
        <w:t>)</w:t>
      </w:r>
      <w:r w:rsidRPr="007F0149">
        <w:rPr>
          <w:lang w:val="en-US"/>
        </w:rPr>
        <w:t xml:space="preserve">. However, we </w:t>
      </w:r>
      <w:r w:rsidR="005A5FE1">
        <w:rPr>
          <w:lang w:val="en-US"/>
        </w:rPr>
        <w:t xml:space="preserve">lack </w:t>
      </w:r>
      <w:r w:rsidRPr="007F0149">
        <w:rPr>
          <w:lang w:val="en-US"/>
        </w:rPr>
        <w:t xml:space="preserve">knowledge about </w:t>
      </w:r>
      <w:r w:rsidR="00A77DBF">
        <w:rPr>
          <w:lang w:val="en-US"/>
        </w:rPr>
        <w:t>Child welfare</w:t>
      </w:r>
      <w:r w:rsidRPr="007F0149">
        <w:rPr>
          <w:lang w:val="en-US"/>
        </w:rPr>
        <w:t xml:space="preserve"> workers' own perspectives on how information about violence is handled in these cases, how assessments are made, and decisions are reached.</w:t>
      </w:r>
      <w:r w:rsidR="00A73503">
        <w:rPr>
          <w:lang w:val="en-US"/>
        </w:rPr>
        <w:t xml:space="preserve"> </w:t>
      </w:r>
      <w:r w:rsidR="009F6AD4">
        <w:rPr>
          <w:lang w:val="en-US"/>
        </w:rPr>
        <w:t>There might be other factors that affect the handling and assessments of the child’s needs and best interest tha</w:t>
      </w:r>
      <w:r w:rsidR="00F12088">
        <w:rPr>
          <w:lang w:val="en-US"/>
        </w:rPr>
        <w:t>t</w:t>
      </w:r>
      <w:r w:rsidR="009F6AD4">
        <w:rPr>
          <w:lang w:val="en-US"/>
        </w:rPr>
        <w:t xml:space="preserve"> it is </w:t>
      </w:r>
      <w:r w:rsidR="00F12088">
        <w:rPr>
          <w:lang w:val="en-US"/>
        </w:rPr>
        <w:t xml:space="preserve">not </w:t>
      </w:r>
      <w:r w:rsidR="009F6AD4">
        <w:rPr>
          <w:lang w:val="en-US"/>
        </w:rPr>
        <w:t xml:space="preserve">possible to </w:t>
      </w:r>
      <w:r w:rsidR="00F12088">
        <w:rPr>
          <w:lang w:val="en-US"/>
        </w:rPr>
        <w:t>capture</w:t>
      </w:r>
      <w:r w:rsidR="009F6AD4">
        <w:rPr>
          <w:lang w:val="en-US"/>
        </w:rPr>
        <w:t xml:space="preserve"> in written investigations. </w:t>
      </w:r>
    </w:p>
    <w:p w14:paraId="3FDD7BFE" w14:textId="17D8BC4F" w:rsidR="00913232" w:rsidRPr="00BF6EA6" w:rsidRDefault="00A73503" w:rsidP="009F6AD4">
      <w:pPr>
        <w:spacing w:line="276" w:lineRule="auto"/>
        <w:ind w:firstLine="1304"/>
        <w:rPr>
          <w:lang w:val="en-US"/>
        </w:rPr>
      </w:pPr>
      <w:r w:rsidRPr="00A73503">
        <w:rPr>
          <w:lang w:val="en-US"/>
        </w:rPr>
        <w:t xml:space="preserve">Previous research </w:t>
      </w:r>
      <w:r w:rsidR="006417C6">
        <w:rPr>
          <w:lang w:val="en-US"/>
        </w:rPr>
        <w:t xml:space="preserve">thus </w:t>
      </w:r>
      <w:r w:rsidRPr="00A73503">
        <w:rPr>
          <w:lang w:val="en-US"/>
        </w:rPr>
        <w:t>indicates</w:t>
      </w:r>
      <w:r w:rsidR="006417C6">
        <w:rPr>
          <w:lang w:val="en-US"/>
        </w:rPr>
        <w:t xml:space="preserve">, in summary, </w:t>
      </w:r>
      <w:r w:rsidRPr="00A73503">
        <w:rPr>
          <w:lang w:val="en-US"/>
        </w:rPr>
        <w:t xml:space="preserve">that family law disputes </w:t>
      </w:r>
      <w:r w:rsidR="009F6AD4">
        <w:rPr>
          <w:lang w:val="en-US"/>
        </w:rPr>
        <w:t>can</w:t>
      </w:r>
      <w:r w:rsidR="006417C6">
        <w:rPr>
          <w:lang w:val="en-US"/>
        </w:rPr>
        <w:t xml:space="preserve"> </w:t>
      </w:r>
      <w:r w:rsidRPr="00A73503">
        <w:rPr>
          <w:lang w:val="en-US"/>
        </w:rPr>
        <w:t xml:space="preserve">affect the </w:t>
      </w:r>
      <w:r w:rsidR="009F6AD4">
        <w:rPr>
          <w:lang w:val="en-US"/>
        </w:rPr>
        <w:t xml:space="preserve">handling and assessments of suspected violence made by the </w:t>
      </w:r>
      <w:r>
        <w:rPr>
          <w:lang w:val="en-US"/>
        </w:rPr>
        <w:t>C</w:t>
      </w:r>
      <w:r w:rsidRPr="00A73503">
        <w:rPr>
          <w:lang w:val="en-US"/>
        </w:rPr>
        <w:t xml:space="preserve">hild welfare, but we </w:t>
      </w:r>
      <w:r w:rsidR="00A23F8F" w:rsidRPr="00A23F8F">
        <w:rPr>
          <w:lang w:val="en-US"/>
        </w:rPr>
        <w:t xml:space="preserve">require additional insight into </w:t>
      </w:r>
      <w:r w:rsidRPr="00A73503">
        <w:rPr>
          <w:lang w:val="en-US"/>
        </w:rPr>
        <w:t xml:space="preserve">why the dispute </w:t>
      </w:r>
      <w:r w:rsidR="00A23F8F">
        <w:rPr>
          <w:lang w:val="en-US"/>
        </w:rPr>
        <w:t>may</w:t>
      </w:r>
      <w:r w:rsidR="009F6AD4">
        <w:rPr>
          <w:lang w:val="en-US"/>
        </w:rPr>
        <w:t>, or may not,</w:t>
      </w:r>
      <w:r w:rsidRPr="00A73503">
        <w:rPr>
          <w:lang w:val="en-US"/>
        </w:rPr>
        <w:t xml:space="preserve"> </w:t>
      </w:r>
      <w:r w:rsidR="00A23F8F" w:rsidRPr="00A23F8F">
        <w:rPr>
          <w:lang w:val="en-US"/>
        </w:rPr>
        <w:t>influence it.</w:t>
      </w:r>
      <w:r w:rsidR="00A23F8F">
        <w:rPr>
          <w:lang w:val="en-US"/>
        </w:rPr>
        <w:t xml:space="preserve"> </w:t>
      </w:r>
      <w:r w:rsidR="005A5FE1">
        <w:rPr>
          <w:lang w:val="en-US"/>
        </w:rPr>
        <w:t xml:space="preserve">We </w:t>
      </w:r>
      <w:r w:rsidR="00A23F8F">
        <w:rPr>
          <w:lang w:val="en-US"/>
        </w:rPr>
        <w:t>need</w:t>
      </w:r>
      <w:r w:rsidR="00A23F8F" w:rsidRPr="00A23F8F">
        <w:rPr>
          <w:lang w:val="en-US"/>
        </w:rPr>
        <w:t xml:space="preserve"> further understanding of how various factors</w:t>
      </w:r>
      <w:r w:rsidR="005A5FE1">
        <w:rPr>
          <w:lang w:val="en-US"/>
        </w:rPr>
        <w:t xml:space="preserve">, </w:t>
      </w:r>
      <w:r w:rsidR="007E3E23" w:rsidRPr="00F32928">
        <w:rPr>
          <w:lang w:val="en-US"/>
        </w:rPr>
        <w:t xml:space="preserve">such as </w:t>
      </w:r>
      <w:r>
        <w:rPr>
          <w:lang w:val="en-US"/>
        </w:rPr>
        <w:t xml:space="preserve">legislation </w:t>
      </w:r>
      <w:r w:rsidR="007E3E23">
        <w:rPr>
          <w:lang w:val="en-US"/>
        </w:rPr>
        <w:t>and the Child welfare</w:t>
      </w:r>
      <w:r w:rsidR="007E3E23" w:rsidRPr="00F32928">
        <w:rPr>
          <w:lang w:val="en-US"/>
        </w:rPr>
        <w:t xml:space="preserve"> workers' values and underlying assumptions, influence how they </w:t>
      </w:r>
      <w:r w:rsidR="007E3E23">
        <w:rPr>
          <w:lang w:val="en-US"/>
        </w:rPr>
        <w:t xml:space="preserve">assess and </w:t>
      </w:r>
      <w:r w:rsidR="007E3E23" w:rsidRPr="00F32928">
        <w:rPr>
          <w:lang w:val="en-US"/>
        </w:rPr>
        <w:t xml:space="preserve">handle information about violence </w:t>
      </w:r>
      <w:r w:rsidR="007E3E23">
        <w:rPr>
          <w:lang w:val="en-US"/>
        </w:rPr>
        <w:t>in these cases</w:t>
      </w:r>
      <w:r>
        <w:rPr>
          <w:lang w:val="en-US"/>
        </w:rPr>
        <w:t>.</w:t>
      </w:r>
      <w:r w:rsidR="006417C6">
        <w:rPr>
          <w:lang w:val="en-US"/>
        </w:rPr>
        <w:t xml:space="preserve"> </w:t>
      </w:r>
      <w:r w:rsidR="00BF6EA6" w:rsidRPr="00BF6EA6">
        <w:rPr>
          <w:lang w:val="en-US"/>
        </w:rPr>
        <w:t xml:space="preserve">The </w:t>
      </w:r>
      <w:r w:rsidR="00BF6EA6" w:rsidRPr="00A73503">
        <w:rPr>
          <w:b/>
          <w:bCs/>
          <w:lang w:val="en-US"/>
        </w:rPr>
        <w:t>aim</w:t>
      </w:r>
      <w:r w:rsidR="00BF6EA6" w:rsidRPr="00BF6EA6">
        <w:rPr>
          <w:lang w:val="en-US"/>
        </w:rPr>
        <w:t xml:space="preserve"> of this study is therefore to analyze investigating </w:t>
      </w:r>
      <w:r w:rsidR="00BF6EA6">
        <w:rPr>
          <w:lang w:val="en-US"/>
        </w:rPr>
        <w:t>Child welfare</w:t>
      </w:r>
      <w:r w:rsidR="00BF6EA6" w:rsidRPr="00BF6EA6">
        <w:rPr>
          <w:lang w:val="en-US"/>
        </w:rPr>
        <w:t xml:space="preserve"> workers' experiences of how they handle and assess </w:t>
      </w:r>
      <w:r w:rsidR="00137A14">
        <w:rPr>
          <w:lang w:val="en-US"/>
        </w:rPr>
        <w:t>suspected</w:t>
      </w:r>
      <w:r w:rsidR="00BF6EA6" w:rsidRPr="00BF6EA6">
        <w:rPr>
          <w:lang w:val="en-US"/>
        </w:rPr>
        <w:t xml:space="preserve"> violence against children in a context </w:t>
      </w:r>
      <w:r w:rsidR="00BF6EA6">
        <w:rPr>
          <w:lang w:val="en-US"/>
        </w:rPr>
        <w:t>of</w:t>
      </w:r>
      <w:r w:rsidR="00BF6EA6" w:rsidRPr="00BF6EA6">
        <w:rPr>
          <w:lang w:val="en-US"/>
        </w:rPr>
        <w:t xml:space="preserve"> </w:t>
      </w:r>
      <w:r w:rsidR="00137A14">
        <w:rPr>
          <w:lang w:val="en-US"/>
        </w:rPr>
        <w:t xml:space="preserve">a </w:t>
      </w:r>
      <w:r w:rsidR="00BF6EA6" w:rsidRPr="00BF6EA6">
        <w:rPr>
          <w:lang w:val="en-US"/>
        </w:rPr>
        <w:t xml:space="preserve">family </w:t>
      </w:r>
      <w:r w:rsidR="00BF6EA6">
        <w:rPr>
          <w:lang w:val="en-US"/>
        </w:rPr>
        <w:t>law</w:t>
      </w:r>
      <w:r w:rsidR="00BF6EA6" w:rsidRPr="00BF6EA6">
        <w:rPr>
          <w:lang w:val="en-US"/>
        </w:rPr>
        <w:t xml:space="preserve"> </w:t>
      </w:r>
      <w:r w:rsidR="00137A14">
        <w:rPr>
          <w:lang w:val="en-US"/>
        </w:rPr>
        <w:t>dispute</w:t>
      </w:r>
      <w:r w:rsidR="00BF6EA6" w:rsidRPr="00BF6EA6">
        <w:rPr>
          <w:lang w:val="en-US"/>
        </w:rPr>
        <w:t xml:space="preserve">. Particularly, </w:t>
      </w:r>
      <w:r w:rsidR="00A23F8F">
        <w:rPr>
          <w:lang w:val="en-US"/>
        </w:rPr>
        <w:t>one</w:t>
      </w:r>
      <w:r w:rsidR="00137A14">
        <w:rPr>
          <w:lang w:val="en-US"/>
        </w:rPr>
        <w:t xml:space="preserve"> aim is to analyze</w:t>
      </w:r>
      <w:r w:rsidR="00A23F8F" w:rsidRPr="00A23F8F">
        <w:rPr>
          <w:lang w:val="en-US"/>
        </w:rPr>
        <w:t>, through institutional theory,</w:t>
      </w:r>
      <w:r w:rsidR="00913232">
        <w:rPr>
          <w:lang w:val="en-US"/>
        </w:rPr>
        <w:t xml:space="preserve"> </w:t>
      </w:r>
      <w:r w:rsidR="009F6AD4">
        <w:rPr>
          <w:lang w:val="en-US"/>
        </w:rPr>
        <w:t>w</w:t>
      </w:r>
      <w:r w:rsidR="00913232" w:rsidRPr="00913232">
        <w:rPr>
          <w:lang w:val="en-US"/>
        </w:rPr>
        <w:t xml:space="preserve">hich factors influence </w:t>
      </w:r>
      <w:r w:rsidR="009F6AD4">
        <w:rPr>
          <w:lang w:val="en-US"/>
        </w:rPr>
        <w:t>Child welfare</w:t>
      </w:r>
      <w:r w:rsidR="00913232" w:rsidRPr="00913232">
        <w:rPr>
          <w:lang w:val="en-US"/>
        </w:rPr>
        <w:t xml:space="preserve"> workers' assessment</w:t>
      </w:r>
      <w:r w:rsidR="009F6AD4">
        <w:rPr>
          <w:lang w:val="en-US"/>
        </w:rPr>
        <w:t>s</w:t>
      </w:r>
      <w:r w:rsidR="00913232" w:rsidRPr="00913232">
        <w:rPr>
          <w:lang w:val="en-US"/>
        </w:rPr>
        <w:t xml:space="preserve"> and decision-makin</w:t>
      </w:r>
      <w:r w:rsidR="009F6AD4">
        <w:rPr>
          <w:lang w:val="en-US"/>
        </w:rPr>
        <w:t>g in these cases.</w:t>
      </w:r>
    </w:p>
    <w:p w14:paraId="67BDDD10" w14:textId="77777777" w:rsidR="00F35ACD" w:rsidRPr="00BF6EA6" w:rsidRDefault="00F35ACD" w:rsidP="00C33D26">
      <w:pPr>
        <w:spacing w:line="276" w:lineRule="auto"/>
        <w:rPr>
          <w:lang w:val="en-US"/>
        </w:rPr>
      </w:pPr>
    </w:p>
    <w:p w14:paraId="39E89670" w14:textId="1CC41DCF" w:rsidR="00F35ACD" w:rsidRPr="00A73503" w:rsidRDefault="00413D06" w:rsidP="00C33D26">
      <w:pPr>
        <w:spacing w:line="276" w:lineRule="auto"/>
        <w:rPr>
          <w:b/>
          <w:bCs/>
          <w:lang w:val="en-US"/>
        </w:rPr>
      </w:pPr>
      <w:r w:rsidRPr="00A73503">
        <w:rPr>
          <w:b/>
          <w:bCs/>
          <w:lang w:val="en-US"/>
        </w:rPr>
        <w:t>Swedish context</w:t>
      </w:r>
    </w:p>
    <w:p w14:paraId="07362E9B" w14:textId="4ED50AC5" w:rsidR="0008441C" w:rsidRPr="00AE28DC" w:rsidRDefault="00A73503" w:rsidP="00C33D26">
      <w:pPr>
        <w:spacing w:line="276" w:lineRule="auto"/>
        <w:rPr>
          <w:lang w:val="en-US"/>
        </w:rPr>
      </w:pPr>
      <w:r w:rsidRPr="00A73503">
        <w:rPr>
          <w:lang w:val="en-US"/>
        </w:rPr>
        <w:t xml:space="preserve">This study has been conducted in Sweden. It is not limited to </w:t>
      </w:r>
      <w:r w:rsidR="00EA2215">
        <w:rPr>
          <w:lang w:val="en-US"/>
        </w:rPr>
        <w:t xml:space="preserve">solely </w:t>
      </w:r>
      <w:r w:rsidRPr="00A73503">
        <w:rPr>
          <w:lang w:val="en-US"/>
        </w:rPr>
        <w:t xml:space="preserve">understanding </w:t>
      </w:r>
      <w:r w:rsidR="00EA2215">
        <w:rPr>
          <w:lang w:val="en-US"/>
        </w:rPr>
        <w:t>how</w:t>
      </w:r>
      <w:r w:rsidRPr="00A73503">
        <w:rPr>
          <w:lang w:val="en-US"/>
        </w:rPr>
        <w:t xml:space="preserve"> </w:t>
      </w:r>
      <w:r w:rsidR="00EA2215" w:rsidRPr="00A73503">
        <w:rPr>
          <w:lang w:val="en-US"/>
        </w:rPr>
        <w:t xml:space="preserve">Swedish </w:t>
      </w:r>
      <w:r w:rsidR="00EA2215">
        <w:rPr>
          <w:lang w:val="en-US"/>
        </w:rPr>
        <w:t>C</w:t>
      </w:r>
      <w:r w:rsidR="00EA2215" w:rsidRPr="00A73503">
        <w:rPr>
          <w:lang w:val="en-US"/>
        </w:rPr>
        <w:t xml:space="preserve">hild welfare </w:t>
      </w:r>
      <w:r w:rsidRPr="00A73503">
        <w:rPr>
          <w:lang w:val="en-US"/>
        </w:rPr>
        <w:t>handl</w:t>
      </w:r>
      <w:r w:rsidR="00EA2215">
        <w:rPr>
          <w:lang w:val="en-US"/>
        </w:rPr>
        <w:t>es and assess</w:t>
      </w:r>
      <w:r w:rsidRPr="00A73503">
        <w:rPr>
          <w:lang w:val="en-US"/>
        </w:rPr>
        <w:t xml:space="preserve"> </w:t>
      </w:r>
      <w:r>
        <w:rPr>
          <w:lang w:val="en-US"/>
        </w:rPr>
        <w:t>suspected</w:t>
      </w:r>
      <w:r w:rsidRPr="00A73503">
        <w:rPr>
          <w:lang w:val="en-US"/>
        </w:rPr>
        <w:t xml:space="preserve"> violence but given that the empirical data is collected in Sweden, a description of the Swedish system is required to understand the results of the study. </w:t>
      </w:r>
      <w:r w:rsidR="0008441C">
        <w:rPr>
          <w:lang w:val="en-US"/>
        </w:rPr>
        <w:t>In Sweden,</w:t>
      </w:r>
      <w:r w:rsidR="0008441C" w:rsidRPr="00FB2D60">
        <w:rPr>
          <w:lang w:val="en-US"/>
        </w:rPr>
        <w:t xml:space="preserve"> the primary responsibility for children lies with th</w:t>
      </w:r>
      <w:r w:rsidR="0008441C">
        <w:rPr>
          <w:lang w:val="en-US"/>
        </w:rPr>
        <w:t>eir guardians. However,</w:t>
      </w:r>
      <w:r w:rsidR="0008441C" w:rsidRPr="00FB2D60">
        <w:rPr>
          <w:lang w:val="en-US"/>
        </w:rPr>
        <w:t xml:space="preserve"> the ultimate responsibility to support and protect vulnerable children lies with the </w:t>
      </w:r>
      <w:r w:rsidR="0008441C">
        <w:rPr>
          <w:lang w:val="en-US"/>
        </w:rPr>
        <w:t xml:space="preserve">Child Welfare within the </w:t>
      </w:r>
      <w:r w:rsidR="0008441C" w:rsidRPr="00FB2D60">
        <w:rPr>
          <w:lang w:val="en-US"/>
        </w:rPr>
        <w:t xml:space="preserve">municipal </w:t>
      </w:r>
      <w:r w:rsidR="0008441C">
        <w:rPr>
          <w:lang w:val="en-US"/>
        </w:rPr>
        <w:t>S</w:t>
      </w:r>
      <w:r w:rsidR="0008441C" w:rsidRPr="00EB4A56">
        <w:rPr>
          <w:lang w:val="en-US"/>
        </w:rPr>
        <w:t xml:space="preserve">ocial </w:t>
      </w:r>
      <w:r w:rsidR="0008441C">
        <w:rPr>
          <w:lang w:val="en-US"/>
        </w:rPr>
        <w:t>S</w:t>
      </w:r>
      <w:r w:rsidR="0008441C" w:rsidRPr="00EB4A56">
        <w:rPr>
          <w:lang w:val="en-US"/>
        </w:rPr>
        <w:t>ervice</w:t>
      </w:r>
      <w:r w:rsidR="0008441C" w:rsidRPr="00FB2D60">
        <w:rPr>
          <w:lang w:val="en-US"/>
        </w:rPr>
        <w:t>. This responsibility is regulated by the Social Services Act</w:t>
      </w:r>
      <w:r w:rsidR="0008441C">
        <w:rPr>
          <w:lang w:val="en-US"/>
        </w:rPr>
        <w:t xml:space="preserve"> (SSA</w:t>
      </w:r>
      <w:r w:rsidR="00F251F1">
        <w:rPr>
          <w:lang w:val="en-US"/>
        </w:rPr>
        <w:t>, SFS 2001:453</w:t>
      </w:r>
      <w:r w:rsidR="0008441C">
        <w:rPr>
          <w:lang w:val="en-US"/>
        </w:rPr>
        <w:t>)</w:t>
      </w:r>
      <w:r w:rsidR="0008441C" w:rsidRPr="00FB2D60">
        <w:rPr>
          <w:lang w:val="en-US"/>
        </w:rPr>
        <w:t xml:space="preserve"> and the Care of Young Persons (Special Provisions) Act</w:t>
      </w:r>
      <w:r w:rsidR="0008441C">
        <w:rPr>
          <w:lang w:val="en-US"/>
        </w:rPr>
        <w:t xml:space="preserve"> (CYPA</w:t>
      </w:r>
      <w:r w:rsidR="00F251F1">
        <w:rPr>
          <w:lang w:val="en-US"/>
        </w:rPr>
        <w:t>, SFS 1990:52</w:t>
      </w:r>
      <w:r w:rsidR="0008441C">
        <w:rPr>
          <w:lang w:val="en-US"/>
        </w:rPr>
        <w:t>)</w:t>
      </w:r>
      <w:r w:rsidR="0008441C" w:rsidRPr="00FB2D60">
        <w:rPr>
          <w:lang w:val="en-US"/>
        </w:rPr>
        <w:t>.</w:t>
      </w:r>
      <w:r w:rsidR="0008441C">
        <w:rPr>
          <w:lang w:val="en-US"/>
        </w:rPr>
        <w:t xml:space="preserve"> From 2014 to 2022</w:t>
      </w:r>
      <w:r w:rsidR="0008441C" w:rsidRPr="00AC5187">
        <w:rPr>
          <w:lang w:val="en-US"/>
        </w:rPr>
        <w:t xml:space="preserve"> </w:t>
      </w:r>
      <w:r w:rsidR="00413D06">
        <w:rPr>
          <w:lang w:val="en-US"/>
        </w:rPr>
        <w:t>Child welfare</w:t>
      </w:r>
      <w:r w:rsidR="0008441C" w:rsidRPr="00AC5187">
        <w:rPr>
          <w:lang w:val="en-US"/>
        </w:rPr>
        <w:t xml:space="preserve"> </w:t>
      </w:r>
      <w:r w:rsidR="0008441C" w:rsidRPr="001F0338">
        <w:rPr>
          <w:i/>
          <w:iCs/>
          <w:lang w:val="en-US"/>
        </w:rPr>
        <w:t>had to</w:t>
      </w:r>
      <w:r w:rsidR="0008441C" w:rsidRPr="00AC5187">
        <w:rPr>
          <w:lang w:val="en-US"/>
        </w:rPr>
        <w:t xml:space="preserve"> initiate an investigation </w:t>
      </w:r>
      <w:r w:rsidR="0008441C">
        <w:rPr>
          <w:lang w:val="en-US"/>
        </w:rPr>
        <w:t>in all cases involving reports of</w:t>
      </w:r>
      <w:r w:rsidR="0008441C" w:rsidRPr="00AC5187">
        <w:rPr>
          <w:lang w:val="en-US"/>
        </w:rPr>
        <w:t xml:space="preserve"> </w:t>
      </w:r>
      <w:r w:rsidR="00D83BBC">
        <w:rPr>
          <w:lang w:val="en-US"/>
        </w:rPr>
        <w:t>violence</w:t>
      </w:r>
      <w:r w:rsidR="0008441C" w:rsidRPr="00AC5187">
        <w:rPr>
          <w:lang w:val="en-US"/>
        </w:rPr>
        <w:t>.</w:t>
      </w:r>
      <w:r w:rsidR="0008441C">
        <w:rPr>
          <w:lang w:val="en-US"/>
        </w:rPr>
        <w:t xml:space="preserve"> Even though this regulation has been removed, </w:t>
      </w:r>
      <w:r w:rsidR="00082B14">
        <w:rPr>
          <w:lang w:val="en-US"/>
        </w:rPr>
        <w:t xml:space="preserve">according to SSA, </w:t>
      </w:r>
      <w:r w:rsidR="00413D06">
        <w:rPr>
          <w:lang w:val="en-US"/>
        </w:rPr>
        <w:t>Child welfare</w:t>
      </w:r>
      <w:r w:rsidR="0008441C">
        <w:rPr>
          <w:lang w:val="en-US"/>
        </w:rPr>
        <w:t xml:space="preserve"> still has an obligation to investigate the child’s situation if they become aware of potential harm to a child, which is usually the case if there are notions about violence. Sweden’s social system </w:t>
      </w:r>
      <w:r>
        <w:rPr>
          <w:lang w:val="en-US"/>
        </w:rPr>
        <w:t>is</w:t>
      </w:r>
      <w:r w:rsidR="0008441C">
        <w:rPr>
          <w:lang w:val="en-US"/>
        </w:rPr>
        <w:t xml:space="preserve"> usually described as </w:t>
      </w:r>
      <w:r w:rsidR="0008441C" w:rsidRPr="0029746E">
        <w:rPr>
          <w:i/>
          <w:iCs/>
          <w:lang w:val="en-US"/>
        </w:rPr>
        <w:t>family-oriented</w:t>
      </w:r>
      <w:r w:rsidR="0008441C">
        <w:rPr>
          <w:lang w:val="en-US"/>
        </w:rPr>
        <w:t>, focusing on</w:t>
      </w:r>
      <w:r w:rsidR="0008441C" w:rsidRPr="00AC5187">
        <w:rPr>
          <w:lang w:val="en-US"/>
        </w:rPr>
        <w:t xml:space="preserve"> preventive work </w:t>
      </w:r>
      <w:r w:rsidR="0008441C">
        <w:rPr>
          <w:lang w:val="en-US"/>
        </w:rPr>
        <w:t xml:space="preserve">with a lower intervention </w:t>
      </w:r>
      <w:r w:rsidR="0008441C" w:rsidRPr="00AC5187">
        <w:rPr>
          <w:lang w:val="en-US"/>
        </w:rPr>
        <w:t>threshold and on cooperation with parents (Gilbert 1997; Heimer et al., 2017).</w:t>
      </w:r>
      <w:r w:rsidR="00991CCF" w:rsidRPr="00991CCF">
        <w:rPr>
          <w:lang w:val="en-US"/>
        </w:rPr>
        <w:t xml:space="preserve"> </w:t>
      </w:r>
      <w:r w:rsidR="00991CCF">
        <w:rPr>
          <w:lang w:val="en-US"/>
        </w:rPr>
        <w:t>Swedish r</w:t>
      </w:r>
      <w:r w:rsidR="00991CCF" w:rsidRPr="00991CCF">
        <w:rPr>
          <w:lang w:val="en-US"/>
        </w:rPr>
        <w:t xml:space="preserve">esearch has criticized that in </w:t>
      </w:r>
      <w:r w:rsidR="00991CCF">
        <w:rPr>
          <w:lang w:val="en-US"/>
        </w:rPr>
        <w:t>this</w:t>
      </w:r>
      <w:r w:rsidR="00991CCF" w:rsidRPr="00991CCF">
        <w:rPr>
          <w:lang w:val="en-US"/>
        </w:rPr>
        <w:t xml:space="preserve"> family-oriented model, the child is given a more peripheral role due to a strong emphasis on voluntarism and cooperation with the parents. </w:t>
      </w:r>
      <w:r w:rsidR="00991CCF">
        <w:rPr>
          <w:lang w:val="en-US"/>
        </w:rPr>
        <w:t>C</w:t>
      </w:r>
      <w:r w:rsidR="00991CCF" w:rsidRPr="00991CCF">
        <w:rPr>
          <w:lang w:val="en-US"/>
        </w:rPr>
        <w:t>hild welfare adopts parents' descriptions of problems instead of those of the children when they differ from each other</w:t>
      </w:r>
      <w:r w:rsidR="00991CCF">
        <w:rPr>
          <w:lang w:val="en-US"/>
        </w:rPr>
        <w:t xml:space="preserve"> </w:t>
      </w:r>
      <w:r w:rsidR="00991CCF" w:rsidRPr="00991CCF">
        <w:rPr>
          <w:lang w:val="en-US"/>
        </w:rPr>
        <w:t xml:space="preserve">(Heimer </w:t>
      </w:r>
      <w:r w:rsidR="00991CCF">
        <w:rPr>
          <w:lang w:val="en-US"/>
        </w:rPr>
        <w:t>et al.</w:t>
      </w:r>
      <w:r w:rsidR="00991CCF" w:rsidRPr="00991CCF">
        <w:rPr>
          <w:lang w:val="en-US"/>
        </w:rPr>
        <w:t xml:space="preserve">, 2017; </w:t>
      </w:r>
      <w:proofErr w:type="spellStart"/>
      <w:r w:rsidR="00991CCF" w:rsidRPr="00991CCF">
        <w:rPr>
          <w:lang w:val="en-US"/>
        </w:rPr>
        <w:t>Münger</w:t>
      </w:r>
      <w:proofErr w:type="spellEnd"/>
      <w:r w:rsidR="00991CCF" w:rsidRPr="00991CCF">
        <w:rPr>
          <w:lang w:val="en-US"/>
        </w:rPr>
        <w:t>, 2016</w:t>
      </w:r>
      <w:r w:rsidR="00991CCF">
        <w:rPr>
          <w:lang w:val="en-US"/>
        </w:rPr>
        <w:t>).</w:t>
      </w:r>
    </w:p>
    <w:p w14:paraId="59AF54D9" w14:textId="77777777" w:rsidR="00F12088" w:rsidRDefault="00413D06" w:rsidP="00F12088">
      <w:pPr>
        <w:spacing w:line="276" w:lineRule="auto"/>
        <w:ind w:firstLine="1304"/>
        <w:rPr>
          <w:lang w:val="en-US"/>
        </w:rPr>
      </w:pPr>
      <w:r>
        <w:rPr>
          <w:lang w:val="en-US"/>
        </w:rPr>
        <w:t>When families are simultaneously i</w:t>
      </w:r>
      <w:r w:rsidR="0008441C">
        <w:rPr>
          <w:lang w:val="en-US"/>
        </w:rPr>
        <w:t xml:space="preserve">n family law disputes, other </w:t>
      </w:r>
      <w:r w:rsidR="0008441C" w:rsidRPr="006012B4">
        <w:rPr>
          <w:lang w:val="en-US"/>
        </w:rPr>
        <w:t>judicial system</w:t>
      </w:r>
      <w:r w:rsidR="0008441C">
        <w:rPr>
          <w:lang w:val="en-US"/>
        </w:rPr>
        <w:t xml:space="preserve">s also become involved. </w:t>
      </w:r>
      <w:r w:rsidR="0008441C" w:rsidRPr="00AE28DC">
        <w:rPr>
          <w:lang w:val="en-US"/>
        </w:rPr>
        <w:t>I</w:t>
      </w:r>
      <w:r w:rsidR="0008441C">
        <w:rPr>
          <w:lang w:val="en-US"/>
        </w:rPr>
        <w:t xml:space="preserve">f parents don´t agree on their joint children’s custody, residence and/or parental contact, they can turn to the </w:t>
      </w:r>
      <w:r w:rsidR="00D83BBC">
        <w:rPr>
          <w:i/>
          <w:iCs/>
          <w:lang w:val="en-US"/>
        </w:rPr>
        <w:t>d</w:t>
      </w:r>
      <w:r w:rsidR="008E0B6A">
        <w:rPr>
          <w:i/>
          <w:iCs/>
          <w:lang w:val="en-US"/>
        </w:rPr>
        <w:t xml:space="preserve">istrict </w:t>
      </w:r>
      <w:r w:rsidR="0008441C" w:rsidRPr="006012B4">
        <w:rPr>
          <w:i/>
          <w:iCs/>
          <w:lang w:val="en-US"/>
        </w:rPr>
        <w:t>court</w:t>
      </w:r>
      <w:r w:rsidR="0008441C">
        <w:rPr>
          <w:lang w:val="en-US"/>
        </w:rPr>
        <w:t xml:space="preserve"> to settle their dispute. Before making a decision</w:t>
      </w:r>
      <w:r w:rsidR="0008441C" w:rsidRPr="00AE28DC">
        <w:rPr>
          <w:lang w:val="en-US"/>
        </w:rPr>
        <w:t xml:space="preserve">, the </w:t>
      </w:r>
      <w:r w:rsidR="0008441C" w:rsidRPr="00EB4A56">
        <w:rPr>
          <w:lang w:val="en-US"/>
        </w:rPr>
        <w:t xml:space="preserve">social service </w:t>
      </w:r>
      <w:r w:rsidR="0008441C" w:rsidRPr="00AE28DC">
        <w:rPr>
          <w:lang w:val="en-US"/>
        </w:rPr>
        <w:t>must</w:t>
      </w:r>
      <w:r w:rsidR="0008441C">
        <w:rPr>
          <w:lang w:val="en-US"/>
        </w:rPr>
        <w:t>, according to law</w:t>
      </w:r>
      <w:r>
        <w:rPr>
          <w:lang w:val="en-US"/>
        </w:rPr>
        <w:t xml:space="preserve"> (</w:t>
      </w:r>
      <w:r w:rsidR="00F251F1">
        <w:rPr>
          <w:lang w:val="en-US"/>
        </w:rPr>
        <w:t>P</w:t>
      </w:r>
      <w:r>
        <w:rPr>
          <w:lang w:val="en-US"/>
        </w:rPr>
        <w:t>arental code</w:t>
      </w:r>
      <w:r w:rsidR="00F251F1">
        <w:rPr>
          <w:lang w:val="en-US"/>
        </w:rPr>
        <w:t>, SFS 1949:381</w:t>
      </w:r>
      <w:r>
        <w:rPr>
          <w:lang w:val="en-US"/>
        </w:rPr>
        <w:t>)</w:t>
      </w:r>
      <w:r w:rsidR="0008441C">
        <w:rPr>
          <w:lang w:val="en-US"/>
        </w:rPr>
        <w:t>,</w:t>
      </w:r>
      <w:r w:rsidR="0008441C" w:rsidRPr="00AE28DC">
        <w:rPr>
          <w:lang w:val="en-US"/>
        </w:rPr>
        <w:t xml:space="preserve"> be given the opportunity to provide information</w:t>
      </w:r>
      <w:r w:rsidR="0008441C">
        <w:rPr>
          <w:lang w:val="en-US"/>
        </w:rPr>
        <w:t xml:space="preserve"> to the court about the family and if necessary, appoint someone to conduct </w:t>
      </w:r>
      <w:proofErr w:type="spellStart"/>
      <w:proofErr w:type="gramStart"/>
      <w:r w:rsidR="0008441C">
        <w:rPr>
          <w:lang w:val="en-US"/>
        </w:rPr>
        <w:t>a</w:t>
      </w:r>
      <w:proofErr w:type="spellEnd"/>
      <w:proofErr w:type="gramEnd"/>
      <w:r w:rsidR="0008441C">
        <w:rPr>
          <w:lang w:val="en-US"/>
        </w:rPr>
        <w:t xml:space="preserve"> investigation. Since </w:t>
      </w:r>
      <w:r w:rsidR="0008441C" w:rsidRPr="003261B2">
        <w:rPr>
          <w:lang w:val="en-US"/>
        </w:rPr>
        <w:t xml:space="preserve">most Swedish municipalities </w:t>
      </w:r>
      <w:r w:rsidR="0008441C">
        <w:rPr>
          <w:lang w:val="en-US"/>
        </w:rPr>
        <w:t xml:space="preserve">organizationally </w:t>
      </w:r>
      <w:r w:rsidR="0008441C" w:rsidRPr="003261B2">
        <w:rPr>
          <w:lang w:val="en-US"/>
        </w:rPr>
        <w:t>consist of specialized units</w:t>
      </w:r>
      <w:r w:rsidR="0008441C">
        <w:rPr>
          <w:lang w:val="en-US"/>
        </w:rPr>
        <w:t xml:space="preserve"> (</w:t>
      </w:r>
      <w:proofErr w:type="spellStart"/>
      <w:r w:rsidR="0008441C">
        <w:rPr>
          <w:lang w:val="en-US"/>
        </w:rPr>
        <w:t>Perlinski</w:t>
      </w:r>
      <w:proofErr w:type="spellEnd"/>
      <w:r w:rsidR="0008441C">
        <w:rPr>
          <w:lang w:val="en-US"/>
        </w:rPr>
        <w:t>, 2010), these tasks are usually handled in a specialized function within the social service</w:t>
      </w:r>
      <w:r w:rsidR="0008441C" w:rsidRPr="003261B2">
        <w:rPr>
          <w:lang w:val="en-US"/>
        </w:rPr>
        <w:t xml:space="preserve">s, the </w:t>
      </w:r>
      <w:r w:rsidR="00D83BBC">
        <w:rPr>
          <w:lang w:val="en-US"/>
        </w:rPr>
        <w:t xml:space="preserve">so-called </w:t>
      </w:r>
      <w:r w:rsidR="0008441C" w:rsidRPr="00D83BBC">
        <w:rPr>
          <w:i/>
          <w:iCs/>
          <w:lang w:val="en-US"/>
        </w:rPr>
        <w:t>Family law section</w:t>
      </w:r>
      <w:r w:rsidR="0008441C">
        <w:rPr>
          <w:lang w:val="en-US"/>
        </w:rPr>
        <w:t xml:space="preserve">. </w:t>
      </w:r>
      <w:r w:rsidR="00F12088">
        <w:rPr>
          <w:rFonts w:cs="Times New Roman"/>
          <w:szCs w:val="24"/>
          <w:lang w:val="en-US"/>
        </w:rPr>
        <w:t>T</w:t>
      </w:r>
      <w:r w:rsidR="00F12088">
        <w:rPr>
          <w:rFonts w:cs="Times New Roman"/>
          <w:szCs w:val="24"/>
          <w:lang w:val="en-US"/>
        </w:rPr>
        <w:t xml:space="preserve">he family law section works with both court-ordered investigations and voluntary interventions such as cooperation meetings, counseling, and legal agreements on custody, residence, and parental contact. </w:t>
      </w:r>
      <w:r w:rsidR="00F12088">
        <w:rPr>
          <w:rFonts w:cs="Times New Roman"/>
          <w:szCs w:val="24"/>
          <w:lang w:val="en-US"/>
        </w:rPr>
        <w:t>When t</w:t>
      </w:r>
      <w:r w:rsidR="0008441C">
        <w:rPr>
          <w:lang w:val="en-US"/>
        </w:rPr>
        <w:t xml:space="preserve">he </w:t>
      </w:r>
      <w:r w:rsidR="0008441C" w:rsidRPr="005826BF">
        <w:rPr>
          <w:lang w:val="en-US"/>
        </w:rPr>
        <w:t xml:space="preserve">Family law </w:t>
      </w:r>
      <w:r w:rsidR="0008441C">
        <w:rPr>
          <w:lang w:val="en-US"/>
        </w:rPr>
        <w:t xml:space="preserve">section </w:t>
      </w:r>
      <w:r w:rsidR="0008441C" w:rsidRPr="005826BF">
        <w:rPr>
          <w:lang w:val="en-US"/>
        </w:rPr>
        <w:t>works with investigati</w:t>
      </w:r>
      <w:r w:rsidR="00F12088">
        <w:rPr>
          <w:lang w:val="en-US"/>
        </w:rPr>
        <w:t>ons, these are ordered</w:t>
      </w:r>
      <w:r w:rsidR="0008441C" w:rsidRPr="005826BF">
        <w:rPr>
          <w:lang w:val="en-US"/>
        </w:rPr>
        <w:t xml:space="preserve"> assignments </w:t>
      </w:r>
      <w:r w:rsidR="00F12088">
        <w:rPr>
          <w:lang w:val="en-US"/>
        </w:rPr>
        <w:t xml:space="preserve">directly </w:t>
      </w:r>
      <w:r w:rsidR="0008441C" w:rsidRPr="005826BF">
        <w:rPr>
          <w:lang w:val="en-US"/>
        </w:rPr>
        <w:t xml:space="preserve">from the court and is thus decoupled from the </w:t>
      </w:r>
      <w:r w:rsidR="0008441C" w:rsidRPr="00EB4A56">
        <w:rPr>
          <w:lang w:val="en-US"/>
        </w:rPr>
        <w:t>social service</w:t>
      </w:r>
      <w:r w:rsidR="0008441C">
        <w:rPr>
          <w:lang w:val="en-US"/>
        </w:rPr>
        <w:t>’s</w:t>
      </w:r>
      <w:r w:rsidR="0008441C" w:rsidRPr="005826BF">
        <w:rPr>
          <w:lang w:val="en-US"/>
        </w:rPr>
        <w:t xml:space="preserve"> investigative responsibility</w:t>
      </w:r>
      <w:r w:rsidR="0008441C">
        <w:rPr>
          <w:lang w:val="en-US"/>
        </w:rPr>
        <w:t xml:space="preserve"> </w:t>
      </w:r>
      <w:r w:rsidR="0008441C" w:rsidRPr="005826BF">
        <w:rPr>
          <w:lang w:val="en-US"/>
        </w:rPr>
        <w:t>(</w:t>
      </w:r>
      <w:proofErr w:type="spellStart"/>
      <w:r w:rsidR="0008441C" w:rsidRPr="005826BF">
        <w:rPr>
          <w:lang w:val="en-US"/>
        </w:rPr>
        <w:t>Ewerlöf</w:t>
      </w:r>
      <w:proofErr w:type="spellEnd"/>
      <w:r w:rsidR="0008441C" w:rsidRPr="005826BF">
        <w:rPr>
          <w:lang w:val="en-US"/>
        </w:rPr>
        <w:t xml:space="preserve"> </w:t>
      </w:r>
      <w:r w:rsidR="0008441C">
        <w:rPr>
          <w:lang w:val="en-US"/>
        </w:rPr>
        <w:t>et al.,</w:t>
      </w:r>
      <w:r w:rsidR="0008441C" w:rsidRPr="005826BF">
        <w:rPr>
          <w:lang w:val="en-US"/>
        </w:rPr>
        <w:t xml:space="preserve"> 2004). Therefore, this </w:t>
      </w:r>
      <w:r w:rsidR="0008441C">
        <w:rPr>
          <w:lang w:val="en-US"/>
        </w:rPr>
        <w:t xml:space="preserve">investigation is not the same as an investigation that are conducted in the </w:t>
      </w:r>
      <w:r>
        <w:rPr>
          <w:lang w:val="en-US"/>
        </w:rPr>
        <w:t>Child welfare</w:t>
      </w:r>
      <w:r w:rsidR="0008441C">
        <w:rPr>
          <w:lang w:val="en-US"/>
        </w:rPr>
        <w:t xml:space="preserve">, which are carried out according to the SSA. </w:t>
      </w:r>
      <w:r w:rsidR="006417C6" w:rsidRPr="006417C6">
        <w:rPr>
          <w:lang w:val="en-US"/>
        </w:rPr>
        <w:t>This means that a family can undergo both a Child welfare investigation and a Family law investigation simultaneously, which is the case for many families (Rejmer, 2003).</w:t>
      </w:r>
    </w:p>
    <w:p w14:paraId="69DDECDD" w14:textId="79CD7285" w:rsidR="00413D06" w:rsidRPr="002F3935" w:rsidRDefault="008E0B6A" w:rsidP="00F12088">
      <w:pPr>
        <w:spacing w:line="276" w:lineRule="auto"/>
        <w:ind w:firstLine="1304"/>
        <w:rPr>
          <w:lang w:val="en-US"/>
        </w:rPr>
      </w:pPr>
      <w:r>
        <w:rPr>
          <w:lang w:val="en-US"/>
        </w:rPr>
        <w:t>T</w:t>
      </w:r>
      <w:r w:rsidRPr="008E0B6A">
        <w:rPr>
          <w:lang w:val="en-US"/>
        </w:rPr>
        <w:t xml:space="preserve">he assessments and decisions of the </w:t>
      </w:r>
      <w:r w:rsidR="00D83BBC">
        <w:rPr>
          <w:lang w:val="en-US"/>
        </w:rPr>
        <w:t>d</w:t>
      </w:r>
      <w:r w:rsidRPr="008E0B6A">
        <w:rPr>
          <w:lang w:val="en-US"/>
        </w:rPr>
        <w:t xml:space="preserve">istrict court and the </w:t>
      </w:r>
      <w:r w:rsidR="00D83BBC">
        <w:rPr>
          <w:lang w:val="en-US"/>
        </w:rPr>
        <w:t>F</w:t>
      </w:r>
      <w:r w:rsidRPr="008E0B6A">
        <w:rPr>
          <w:lang w:val="en-US"/>
        </w:rPr>
        <w:t xml:space="preserve">amily </w:t>
      </w:r>
      <w:r>
        <w:rPr>
          <w:lang w:val="en-US"/>
        </w:rPr>
        <w:t>law section</w:t>
      </w:r>
      <w:r w:rsidRPr="008E0B6A">
        <w:rPr>
          <w:lang w:val="en-US"/>
        </w:rPr>
        <w:t xml:space="preserve"> in Sweden, like in other Nordic countries, are characterized by a strong emphasis on cooperation and communication between parents, as well as contact between the child and both parents</w:t>
      </w:r>
      <w:r>
        <w:rPr>
          <w:lang w:val="en-US"/>
        </w:rPr>
        <w:t>.</w:t>
      </w:r>
      <w:r w:rsidRPr="008E0B6A">
        <w:rPr>
          <w:lang w:val="en-US"/>
        </w:rPr>
        <w:t xml:space="preserve"> </w:t>
      </w:r>
      <w:r w:rsidR="002F3935" w:rsidRPr="002F3935">
        <w:rPr>
          <w:lang w:val="en-US"/>
        </w:rPr>
        <w:t xml:space="preserve">This applies regardless of allegations of violence, which has been criticized as it can lead to continued violence against the child </w:t>
      </w:r>
      <w:r w:rsidR="002F3935">
        <w:rPr>
          <w:lang w:val="en-US"/>
        </w:rPr>
        <w:t>as well as against</w:t>
      </w:r>
      <w:r w:rsidR="002F3935" w:rsidRPr="002F3935">
        <w:rPr>
          <w:lang w:val="en-US"/>
        </w:rPr>
        <w:t xml:space="preserve"> a potentially abused parent</w:t>
      </w:r>
      <w:r w:rsidR="002F3935">
        <w:rPr>
          <w:lang w:val="en-US"/>
        </w:rPr>
        <w:t xml:space="preserve"> (Eriksson</w:t>
      </w:r>
      <w:r w:rsidR="00A86D2C">
        <w:rPr>
          <w:lang w:val="en-US"/>
        </w:rPr>
        <w:t xml:space="preserve"> et al., 2007</w:t>
      </w:r>
      <w:r w:rsidR="002F3935">
        <w:rPr>
          <w:lang w:val="en-US"/>
        </w:rPr>
        <w:t>; Bruno</w:t>
      </w:r>
      <w:r w:rsidR="00A86D2C">
        <w:rPr>
          <w:lang w:val="en-US"/>
        </w:rPr>
        <w:t>, 201</w:t>
      </w:r>
      <w:r w:rsidR="0058419B">
        <w:rPr>
          <w:lang w:val="en-US"/>
        </w:rPr>
        <w:t>6</w:t>
      </w:r>
      <w:r w:rsidR="002F3935">
        <w:rPr>
          <w:lang w:val="en-US"/>
        </w:rPr>
        <w:t>)</w:t>
      </w:r>
      <w:r w:rsidR="002F3935" w:rsidRPr="002F3935">
        <w:rPr>
          <w:lang w:val="en-US"/>
        </w:rPr>
        <w:t>.</w:t>
      </w:r>
      <w:r w:rsidR="002F3935">
        <w:rPr>
          <w:lang w:val="en-US"/>
        </w:rPr>
        <w:t xml:space="preserve"> However, how these </w:t>
      </w:r>
      <w:r w:rsidR="00D83BBC">
        <w:rPr>
          <w:lang w:val="en-US"/>
        </w:rPr>
        <w:t xml:space="preserve">assessments and </w:t>
      </w:r>
      <w:r w:rsidR="002F3935">
        <w:rPr>
          <w:lang w:val="en-US"/>
        </w:rPr>
        <w:t>decisions</w:t>
      </w:r>
      <w:r w:rsidR="00D83BBC">
        <w:rPr>
          <w:lang w:val="en-US"/>
        </w:rPr>
        <w:t xml:space="preserve"> made by the family law system</w:t>
      </w:r>
      <w:r w:rsidR="002F3935">
        <w:rPr>
          <w:lang w:val="en-US"/>
        </w:rPr>
        <w:t xml:space="preserve"> may affect Child welfare workers’ </w:t>
      </w:r>
      <w:r w:rsidR="00F12088">
        <w:rPr>
          <w:lang w:val="en-US"/>
        </w:rPr>
        <w:t>professional practice</w:t>
      </w:r>
      <w:r w:rsidR="002F3935">
        <w:rPr>
          <w:lang w:val="en-US"/>
        </w:rPr>
        <w:t xml:space="preserve"> of</w:t>
      </w:r>
      <w:r w:rsidR="00F12088">
        <w:rPr>
          <w:lang w:val="en-US"/>
        </w:rPr>
        <w:t xml:space="preserve"> handling suspected</w:t>
      </w:r>
      <w:r w:rsidR="002F3935">
        <w:rPr>
          <w:lang w:val="en-US"/>
        </w:rPr>
        <w:t xml:space="preserve"> violence has not yet been studied in Sweden. </w:t>
      </w:r>
    </w:p>
    <w:p w14:paraId="1DDF3446" w14:textId="77777777" w:rsidR="007A6A09" w:rsidRPr="002F3935" w:rsidRDefault="007A6A09" w:rsidP="00C33D26">
      <w:pPr>
        <w:spacing w:line="276" w:lineRule="auto"/>
        <w:rPr>
          <w:b/>
          <w:bCs/>
          <w:lang w:val="en-US"/>
        </w:rPr>
      </w:pPr>
    </w:p>
    <w:p w14:paraId="019E7578" w14:textId="5657496F" w:rsidR="006417C6" w:rsidRPr="00EA2215" w:rsidRDefault="00EA2215" w:rsidP="00C33D26">
      <w:pPr>
        <w:spacing w:line="276" w:lineRule="auto"/>
        <w:rPr>
          <w:rStyle w:val="cf11"/>
          <w:rFonts w:ascii="Times New Roman" w:hAnsi="Times New Roman" w:cs="Times New Roman"/>
          <w:sz w:val="24"/>
          <w:szCs w:val="24"/>
          <w:lang w:val="en-US"/>
        </w:rPr>
      </w:pPr>
      <w:r w:rsidRPr="00EA2215">
        <w:rPr>
          <w:rStyle w:val="cf11"/>
          <w:rFonts w:ascii="Times New Roman" w:hAnsi="Times New Roman" w:cs="Times New Roman"/>
          <w:sz w:val="24"/>
          <w:szCs w:val="24"/>
          <w:lang w:val="en-US"/>
        </w:rPr>
        <w:t>Par</w:t>
      </w:r>
      <w:r>
        <w:rPr>
          <w:rStyle w:val="cf11"/>
          <w:rFonts w:ascii="Times New Roman" w:hAnsi="Times New Roman" w:cs="Times New Roman"/>
          <w:sz w:val="24"/>
          <w:szCs w:val="24"/>
          <w:lang w:val="en-US"/>
        </w:rPr>
        <w:t>ents experiences of Child welfare handling of violence in the context of a family law dispute</w:t>
      </w:r>
    </w:p>
    <w:p w14:paraId="1044B0DA" w14:textId="771A22CA" w:rsidR="006417C6" w:rsidRDefault="007B52F7" w:rsidP="00C33D26">
      <w:pPr>
        <w:spacing w:line="276" w:lineRule="auto"/>
        <w:rPr>
          <w:rStyle w:val="cf11"/>
          <w:rFonts w:ascii="Times New Roman" w:hAnsi="Times New Roman" w:cs="Times New Roman"/>
          <w:b w:val="0"/>
          <w:bCs w:val="0"/>
          <w:sz w:val="24"/>
          <w:szCs w:val="24"/>
          <w:lang w:val="en-US"/>
        </w:rPr>
      </w:pPr>
      <w:r>
        <w:rPr>
          <w:rStyle w:val="cf11"/>
          <w:rFonts w:ascii="Times New Roman" w:hAnsi="Times New Roman" w:cs="Times New Roman"/>
          <w:b w:val="0"/>
          <w:bCs w:val="0"/>
          <w:sz w:val="24"/>
          <w:szCs w:val="24"/>
          <w:lang w:val="en-US"/>
        </w:rPr>
        <w:lastRenderedPageBreak/>
        <w:t>P</w:t>
      </w:r>
      <w:r w:rsidRPr="007B52F7">
        <w:rPr>
          <w:rStyle w:val="cf11"/>
          <w:rFonts w:ascii="Times New Roman" w:hAnsi="Times New Roman" w:cs="Times New Roman"/>
          <w:b w:val="0"/>
          <w:bCs w:val="0"/>
          <w:sz w:val="24"/>
          <w:szCs w:val="24"/>
          <w:lang w:val="en-US"/>
        </w:rPr>
        <w:t xml:space="preserve">arents experiencing domestic violence </w:t>
      </w:r>
      <w:r>
        <w:rPr>
          <w:rStyle w:val="cf11"/>
          <w:rFonts w:ascii="Times New Roman" w:hAnsi="Times New Roman" w:cs="Times New Roman"/>
          <w:b w:val="0"/>
          <w:bCs w:val="0"/>
          <w:sz w:val="24"/>
          <w:szCs w:val="24"/>
          <w:lang w:val="en-US"/>
        </w:rPr>
        <w:t>describe how</w:t>
      </w:r>
      <w:r w:rsidRPr="007B52F7">
        <w:rPr>
          <w:rStyle w:val="cf11"/>
          <w:rFonts w:ascii="Times New Roman" w:hAnsi="Times New Roman" w:cs="Times New Roman"/>
          <w:b w:val="0"/>
          <w:bCs w:val="0"/>
          <w:sz w:val="24"/>
          <w:szCs w:val="24"/>
          <w:lang w:val="en-US"/>
        </w:rPr>
        <w:t xml:space="preserve"> </w:t>
      </w:r>
      <w:r>
        <w:rPr>
          <w:rStyle w:val="cf11"/>
          <w:rFonts w:ascii="Times New Roman" w:hAnsi="Times New Roman" w:cs="Times New Roman"/>
          <w:b w:val="0"/>
          <w:bCs w:val="0"/>
          <w:sz w:val="24"/>
          <w:szCs w:val="24"/>
          <w:lang w:val="en-US"/>
        </w:rPr>
        <w:t>C</w:t>
      </w:r>
      <w:r w:rsidRPr="007B52F7">
        <w:rPr>
          <w:rStyle w:val="cf11"/>
          <w:rFonts w:ascii="Times New Roman" w:hAnsi="Times New Roman" w:cs="Times New Roman"/>
          <w:b w:val="0"/>
          <w:bCs w:val="0"/>
          <w:sz w:val="24"/>
          <w:szCs w:val="24"/>
          <w:lang w:val="en-US"/>
        </w:rPr>
        <w:t xml:space="preserve">hild welfare </w:t>
      </w:r>
      <w:r w:rsidR="004C70AF" w:rsidRPr="007B52F7">
        <w:rPr>
          <w:rStyle w:val="cf11"/>
          <w:rFonts w:ascii="Times New Roman" w:hAnsi="Times New Roman" w:cs="Times New Roman"/>
          <w:b w:val="0"/>
          <w:bCs w:val="0"/>
          <w:sz w:val="24"/>
          <w:szCs w:val="24"/>
          <w:lang w:val="en-US"/>
        </w:rPr>
        <w:t>d</w:t>
      </w:r>
      <w:r w:rsidR="004C70AF">
        <w:rPr>
          <w:rStyle w:val="cf11"/>
          <w:rFonts w:ascii="Times New Roman" w:hAnsi="Times New Roman" w:cs="Times New Roman"/>
          <w:b w:val="0"/>
          <w:bCs w:val="0"/>
          <w:sz w:val="24"/>
          <w:szCs w:val="24"/>
          <w:lang w:val="en-US"/>
        </w:rPr>
        <w:t>id</w:t>
      </w:r>
      <w:r w:rsidR="004C70AF" w:rsidRPr="007B52F7">
        <w:rPr>
          <w:rStyle w:val="cf11"/>
          <w:rFonts w:ascii="Times New Roman" w:hAnsi="Times New Roman" w:cs="Times New Roman"/>
          <w:b w:val="0"/>
          <w:bCs w:val="0"/>
          <w:sz w:val="24"/>
          <w:szCs w:val="24"/>
          <w:lang w:val="en-US"/>
        </w:rPr>
        <w:t xml:space="preserve"> not want</w:t>
      </w:r>
      <w:r w:rsidRPr="007B52F7">
        <w:rPr>
          <w:rStyle w:val="cf11"/>
          <w:rFonts w:ascii="Times New Roman" w:hAnsi="Times New Roman" w:cs="Times New Roman"/>
          <w:b w:val="0"/>
          <w:bCs w:val="0"/>
          <w:sz w:val="24"/>
          <w:szCs w:val="24"/>
          <w:lang w:val="en-US"/>
        </w:rPr>
        <w:t xml:space="preserve"> to get involved in </w:t>
      </w:r>
      <w:r>
        <w:rPr>
          <w:rStyle w:val="cf11"/>
          <w:rFonts w:ascii="Times New Roman" w:hAnsi="Times New Roman" w:cs="Times New Roman"/>
          <w:b w:val="0"/>
          <w:bCs w:val="0"/>
          <w:sz w:val="24"/>
          <w:szCs w:val="24"/>
          <w:lang w:val="en-US"/>
        </w:rPr>
        <w:t xml:space="preserve">their </w:t>
      </w:r>
      <w:r w:rsidRPr="007B52F7">
        <w:rPr>
          <w:rStyle w:val="cf11"/>
          <w:rFonts w:ascii="Times New Roman" w:hAnsi="Times New Roman" w:cs="Times New Roman"/>
          <w:b w:val="0"/>
          <w:bCs w:val="0"/>
          <w:sz w:val="24"/>
          <w:szCs w:val="24"/>
          <w:lang w:val="en-US"/>
        </w:rPr>
        <w:t xml:space="preserve">cases </w:t>
      </w:r>
      <w:r w:rsidR="004C70AF">
        <w:rPr>
          <w:rStyle w:val="cf11"/>
          <w:rFonts w:ascii="Times New Roman" w:hAnsi="Times New Roman" w:cs="Times New Roman"/>
          <w:b w:val="0"/>
          <w:bCs w:val="0"/>
          <w:sz w:val="24"/>
          <w:szCs w:val="24"/>
          <w:lang w:val="en-US"/>
        </w:rPr>
        <w:t>since</w:t>
      </w:r>
      <w:r w:rsidRPr="007B52F7">
        <w:rPr>
          <w:rStyle w:val="cf11"/>
          <w:rFonts w:ascii="Times New Roman" w:hAnsi="Times New Roman" w:cs="Times New Roman"/>
          <w:b w:val="0"/>
          <w:bCs w:val="0"/>
          <w:sz w:val="24"/>
          <w:szCs w:val="24"/>
          <w:lang w:val="en-US"/>
        </w:rPr>
        <w:t xml:space="preserve"> there </w:t>
      </w:r>
      <w:r w:rsidR="004C70AF">
        <w:rPr>
          <w:rStyle w:val="cf11"/>
          <w:rFonts w:ascii="Times New Roman" w:hAnsi="Times New Roman" w:cs="Times New Roman"/>
          <w:b w:val="0"/>
          <w:bCs w:val="0"/>
          <w:sz w:val="24"/>
          <w:szCs w:val="24"/>
          <w:lang w:val="en-US"/>
        </w:rPr>
        <w:t>wa</w:t>
      </w:r>
      <w:r w:rsidRPr="007B52F7">
        <w:rPr>
          <w:rStyle w:val="cf11"/>
          <w:rFonts w:ascii="Times New Roman" w:hAnsi="Times New Roman" w:cs="Times New Roman"/>
          <w:b w:val="0"/>
          <w:bCs w:val="0"/>
          <w:sz w:val="24"/>
          <w:szCs w:val="24"/>
          <w:lang w:val="en-US"/>
        </w:rPr>
        <w:t xml:space="preserve">s an ongoing family law dispute. Parents also describe </w:t>
      </w:r>
      <w:r>
        <w:rPr>
          <w:rStyle w:val="cf11"/>
          <w:rFonts w:ascii="Times New Roman" w:hAnsi="Times New Roman" w:cs="Times New Roman"/>
          <w:b w:val="0"/>
          <w:bCs w:val="0"/>
          <w:sz w:val="24"/>
          <w:szCs w:val="24"/>
          <w:lang w:val="en-US"/>
        </w:rPr>
        <w:t>how</w:t>
      </w:r>
      <w:r w:rsidRPr="007B52F7">
        <w:rPr>
          <w:rStyle w:val="cf11"/>
          <w:rFonts w:ascii="Times New Roman" w:hAnsi="Times New Roman" w:cs="Times New Roman"/>
          <w:b w:val="0"/>
          <w:bCs w:val="0"/>
          <w:sz w:val="24"/>
          <w:szCs w:val="24"/>
          <w:lang w:val="en-US"/>
        </w:rPr>
        <w:t xml:space="preserve"> </w:t>
      </w:r>
      <w:r>
        <w:rPr>
          <w:rStyle w:val="cf11"/>
          <w:rFonts w:ascii="Times New Roman" w:hAnsi="Times New Roman" w:cs="Times New Roman"/>
          <w:b w:val="0"/>
          <w:bCs w:val="0"/>
          <w:sz w:val="24"/>
          <w:szCs w:val="24"/>
          <w:lang w:val="en-US"/>
        </w:rPr>
        <w:t>C</w:t>
      </w:r>
      <w:r w:rsidRPr="007B52F7">
        <w:rPr>
          <w:rStyle w:val="cf11"/>
          <w:rFonts w:ascii="Times New Roman" w:hAnsi="Times New Roman" w:cs="Times New Roman"/>
          <w:b w:val="0"/>
          <w:bCs w:val="0"/>
          <w:sz w:val="24"/>
          <w:szCs w:val="24"/>
          <w:lang w:val="en-US"/>
        </w:rPr>
        <w:t>hild welfare d</w:t>
      </w:r>
      <w:r w:rsidR="004C70AF">
        <w:rPr>
          <w:rStyle w:val="cf11"/>
          <w:rFonts w:ascii="Times New Roman" w:hAnsi="Times New Roman" w:cs="Times New Roman"/>
          <w:b w:val="0"/>
          <w:bCs w:val="0"/>
          <w:sz w:val="24"/>
          <w:szCs w:val="24"/>
          <w:lang w:val="en-US"/>
        </w:rPr>
        <w:t>id</w:t>
      </w:r>
      <w:r w:rsidRPr="007B52F7">
        <w:rPr>
          <w:rStyle w:val="cf11"/>
          <w:rFonts w:ascii="Times New Roman" w:hAnsi="Times New Roman" w:cs="Times New Roman"/>
          <w:b w:val="0"/>
          <w:bCs w:val="0"/>
          <w:sz w:val="24"/>
          <w:szCs w:val="24"/>
          <w:lang w:val="en-US"/>
        </w:rPr>
        <w:t xml:space="preserve"> not take their concerns about violence seriously and instead treated them with suspicion</w:t>
      </w:r>
      <w:r w:rsidR="00F12088">
        <w:rPr>
          <w:rStyle w:val="cf11"/>
          <w:rFonts w:ascii="Times New Roman" w:hAnsi="Times New Roman" w:cs="Times New Roman"/>
          <w:b w:val="0"/>
          <w:bCs w:val="0"/>
          <w:sz w:val="24"/>
          <w:szCs w:val="24"/>
          <w:lang w:val="en-US"/>
        </w:rPr>
        <w:t xml:space="preserve">. They could have been believed before the dispute but as soon as the family law process were started, their concerns were only seen </w:t>
      </w:r>
      <w:proofErr w:type="gramStart"/>
      <w:r w:rsidR="00F12088">
        <w:rPr>
          <w:rStyle w:val="cf11"/>
          <w:rFonts w:ascii="Times New Roman" w:hAnsi="Times New Roman" w:cs="Times New Roman"/>
          <w:b w:val="0"/>
          <w:bCs w:val="0"/>
          <w:sz w:val="24"/>
          <w:szCs w:val="24"/>
          <w:lang w:val="en-US"/>
        </w:rPr>
        <w:t>as a way to</w:t>
      </w:r>
      <w:proofErr w:type="gramEnd"/>
      <w:r w:rsidR="00F12088">
        <w:rPr>
          <w:rStyle w:val="cf11"/>
          <w:rFonts w:ascii="Times New Roman" w:hAnsi="Times New Roman" w:cs="Times New Roman"/>
          <w:b w:val="0"/>
          <w:bCs w:val="0"/>
          <w:sz w:val="24"/>
          <w:szCs w:val="24"/>
          <w:lang w:val="en-US"/>
        </w:rPr>
        <w:t xml:space="preserve"> gain favor in the court</w:t>
      </w:r>
      <w:r>
        <w:rPr>
          <w:rStyle w:val="cf11"/>
          <w:rFonts w:ascii="Times New Roman" w:hAnsi="Times New Roman" w:cs="Times New Roman"/>
          <w:b w:val="0"/>
          <w:bCs w:val="0"/>
          <w:sz w:val="24"/>
          <w:szCs w:val="24"/>
          <w:lang w:val="en-US"/>
        </w:rPr>
        <w:t xml:space="preserve"> (</w:t>
      </w:r>
      <w:r w:rsidR="00F04BCE" w:rsidRPr="00F04BCE">
        <w:rPr>
          <w:lang w:val="en-US"/>
        </w:rPr>
        <w:t xml:space="preserve">Hughes &amp; Chau, 2012; Buckley </w:t>
      </w:r>
      <w:r w:rsidR="00F04BCE">
        <w:rPr>
          <w:lang w:val="en-US"/>
        </w:rPr>
        <w:t>et al</w:t>
      </w:r>
      <w:r w:rsidR="00F04BCE" w:rsidRPr="00F04BCE">
        <w:rPr>
          <w:lang w:val="en-US"/>
        </w:rPr>
        <w:t xml:space="preserve">., 2010; Hughes </w:t>
      </w:r>
      <w:r w:rsidR="00F04BCE">
        <w:rPr>
          <w:lang w:val="en-US"/>
        </w:rPr>
        <w:t>et al</w:t>
      </w:r>
      <w:r w:rsidR="00F04BCE" w:rsidRPr="00F04BCE">
        <w:rPr>
          <w:lang w:val="en-US"/>
        </w:rPr>
        <w:t>., 2011)</w:t>
      </w:r>
      <w:r w:rsidRPr="007B52F7">
        <w:rPr>
          <w:rStyle w:val="cf11"/>
          <w:rFonts w:ascii="Times New Roman" w:hAnsi="Times New Roman" w:cs="Times New Roman"/>
          <w:b w:val="0"/>
          <w:bCs w:val="0"/>
          <w:sz w:val="24"/>
          <w:szCs w:val="24"/>
          <w:lang w:val="en-US"/>
        </w:rPr>
        <w:t xml:space="preserve">. However, other parents describe how </w:t>
      </w:r>
      <w:r>
        <w:rPr>
          <w:rStyle w:val="cf11"/>
          <w:rFonts w:ascii="Times New Roman" w:hAnsi="Times New Roman" w:cs="Times New Roman"/>
          <w:b w:val="0"/>
          <w:bCs w:val="0"/>
          <w:sz w:val="24"/>
          <w:szCs w:val="24"/>
          <w:lang w:val="en-US"/>
        </w:rPr>
        <w:t xml:space="preserve">Child welfare </w:t>
      </w:r>
      <w:r w:rsidRPr="007B52F7">
        <w:rPr>
          <w:rStyle w:val="cf11"/>
          <w:rFonts w:ascii="Times New Roman" w:hAnsi="Times New Roman" w:cs="Times New Roman"/>
          <w:b w:val="0"/>
          <w:bCs w:val="0"/>
          <w:sz w:val="24"/>
          <w:szCs w:val="24"/>
          <w:lang w:val="en-US"/>
        </w:rPr>
        <w:t>workers took their concerns seriously and used their discretion to assist them</w:t>
      </w:r>
      <w:r w:rsidR="00F04BCE">
        <w:rPr>
          <w:rStyle w:val="cf11"/>
          <w:rFonts w:ascii="Times New Roman" w:hAnsi="Times New Roman" w:cs="Times New Roman"/>
          <w:b w:val="0"/>
          <w:bCs w:val="0"/>
          <w:sz w:val="24"/>
          <w:szCs w:val="24"/>
          <w:lang w:val="en-US"/>
        </w:rPr>
        <w:t xml:space="preserve"> </w:t>
      </w:r>
      <w:r>
        <w:rPr>
          <w:rStyle w:val="cf11"/>
          <w:rFonts w:ascii="Times New Roman" w:hAnsi="Times New Roman" w:cs="Times New Roman"/>
          <w:b w:val="0"/>
          <w:bCs w:val="0"/>
          <w:sz w:val="24"/>
          <w:szCs w:val="24"/>
          <w:lang w:val="en-US"/>
        </w:rPr>
        <w:t>(</w:t>
      </w:r>
      <w:r w:rsidR="00F04BCE" w:rsidRPr="00F04BCE">
        <w:rPr>
          <w:lang w:val="en-US"/>
        </w:rPr>
        <w:t xml:space="preserve">Hughes &amp; Chau, 2012; Buckley </w:t>
      </w:r>
      <w:r w:rsidR="00F04BCE">
        <w:rPr>
          <w:lang w:val="en-US"/>
        </w:rPr>
        <w:t>et al</w:t>
      </w:r>
      <w:r w:rsidR="00F04BCE" w:rsidRPr="00F04BCE">
        <w:rPr>
          <w:lang w:val="en-US"/>
        </w:rPr>
        <w:t>., 2010</w:t>
      </w:r>
      <w:r w:rsidR="00F12088">
        <w:rPr>
          <w:lang w:val="en-US"/>
        </w:rPr>
        <w:t>; Jevne, 2017</w:t>
      </w:r>
      <w:r w:rsidR="00F04BCE" w:rsidRPr="00F04BCE">
        <w:rPr>
          <w:lang w:val="en-US"/>
        </w:rPr>
        <w:t xml:space="preserve">). </w:t>
      </w:r>
      <w:r w:rsidRPr="007B52F7">
        <w:rPr>
          <w:rStyle w:val="cf11"/>
          <w:rFonts w:ascii="Times New Roman" w:hAnsi="Times New Roman" w:cs="Times New Roman"/>
          <w:b w:val="0"/>
          <w:bCs w:val="0"/>
          <w:sz w:val="24"/>
          <w:szCs w:val="24"/>
          <w:lang w:val="en-US"/>
        </w:rPr>
        <w:t xml:space="preserve">These are important indications of how </w:t>
      </w:r>
      <w:r>
        <w:rPr>
          <w:rStyle w:val="cf11"/>
          <w:rFonts w:ascii="Times New Roman" w:hAnsi="Times New Roman" w:cs="Times New Roman"/>
          <w:b w:val="0"/>
          <w:bCs w:val="0"/>
          <w:sz w:val="24"/>
          <w:szCs w:val="24"/>
          <w:lang w:val="en-US"/>
        </w:rPr>
        <w:t>C</w:t>
      </w:r>
      <w:r w:rsidRPr="007B52F7">
        <w:rPr>
          <w:rStyle w:val="cf11"/>
          <w:rFonts w:ascii="Times New Roman" w:hAnsi="Times New Roman" w:cs="Times New Roman"/>
          <w:b w:val="0"/>
          <w:bCs w:val="0"/>
          <w:sz w:val="24"/>
          <w:szCs w:val="24"/>
          <w:lang w:val="en-US"/>
        </w:rPr>
        <w:t xml:space="preserve">hild welfare </w:t>
      </w:r>
      <w:r>
        <w:rPr>
          <w:rStyle w:val="cf11"/>
          <w:rFonts w:ascii="Times New Roman" w:hAnsi="Times New Roman" w:cs="Times New Roman"/>
          <w:b w:val="0"/>
          <w:bCs w:val="0"/>
          <w:sz w:val="24"/>
          <w:szCs w:val="24"/>
          <w:lang w:val="en-US"/>
        </w:rPr>
        <w:t xml:space="preserve">workers </w:t>
      </w:r>
      <w:r w:rsidRPr="007B52F7">
        <w:rPr>
          <w:rStyle w:val="cf11"/>
          <w:rFonts w:ascii="Times New Roman" w:hAnsi="Times New Roman" w:cs="Times New Roman"/>
          <w:b w:val="0"/>
          <w:bCs w:val="0"/>
          <w:sz w:val="24"/>
          <w:szCs w:val="24"/>
          <w:lang w:val="en-US"/>
        </w:rPr>
        <w:t xml:space="preserve">can both utilize or avoid </w:t>
      </w:r>
      <w:r>
        <w:rPr>
          <w:rStyle w:val="cf11"/>
          <w:rFonts w:ascii="Times New Roman" w:hAnsi="Times New Roman" w:cs="Times New Roman"/>
          <w:b w:val="0"/>
          <w:bCs w:val="0"/>
          <w:sz w:val="24"/>
          <w:szCs w:val="24"/>
          <w:lang w:val="en-US"/>
        </w:rPr>
        <w:t>their</w:t>
      </w:r>
      <w:r w:rsidRPr="007B52F7">
        <w:rPr>
          <w:rStyle w:val="cf11"/>
          <w:rFonts w:ascii="Times New Roman" w:hAnsi="Times New Roman" w:cs="Times New Roman"/>
          <w:b w:val="0"/>
          <w:bCs w:val="0"/>
          <w:sz w:val="24"/>
          <w:szCs w:val="24"/>
          <w:lang w:val="en-US"/>
        </w:rPr>
        <w:t xml:space="preserve"> discretion in these cases. However, as previously mentioned, there is limited knowledge from the perspective of </w:t>
      </w:r>
      <w:r>
        <w:rPr>
          <w:rStyle w:val="cf11"/>
          <w:rFonts w:ascii="Times New Roman" w:hAnsi="Times New Roman" w:cs="Times New Roman"/>
          <w:b w:val="0"/>
          <w:bCs w:val="0"/>
          <w:sz w:val="24"/>
          <w:szCs w:val="24"/>
          <w:lang w:val="en-US"/>
        </w:rPr>
        <w:t>Child welfare</w:t>
      </w:r>
      <w:r w:rsidRPr="007B52F7">
        <w:rPr>
          <w:rStyle w:val="cf11"/>
          <w:rFonts w:ascii="Times New Roman" w:hAnsi="Times New Roman" w:cs="Times New Roman"/>
          <w:b w:val="0"/>
          <w:bCs w:val="0"/>
          <w:sz w:val="24"/>
          <w:szCs w:val="24"/>
          <w:lang w:val="en-US"/>
        </w:rPr>
        <w:t xml:space="preserve"> workers on how they handle </w:t>
      </w:r>
      <w:r>
        <w:rPr>
          <w:rStyle w:val="cf11"/>
          <w:rFonts w:ascii="Times New Roman" w:hAnsi="Times New Roman" w:cs="Times New Roman"/>
          <w:b w:val="0"/>
          <w:bCs w:val="0"/>
          <w:sz w:val="24"/>
          <w:szCs w:val="24"/>
          <w:lang w:val="en-US"/>
        </w:rPr>
        <w:t>suspected</w:t>
      </w:r>
      <w:r w:rsidRPr="007B52F7">
        <w:rPr>
          <w:rStyle w:val="cf11"/>
          <w:rFonts w:ascii="Times New Roman" w:hAnsi="Times New Roman" w:cs="Times New Roman"/>
          <w:b w:val="0"/>
          <w:bCs w:val="0"/>
          <w:sz w:val="24"/>
          <w:szCs w:val="24"/>
          <w:lang w:val="en-US"/>
        </w:rPr>
        <w:t xml:space="preserve"> violence in the context of a family law dispute</w:t>
      </w:r>
      <w:r w:rsidR="00F12088">
        <w:rPr>
          <w:rStyle w:val="cf11"/>
          <w:rFonts w:ascii="Times New Roman" w:hAnsi="Times New Roman" w:cs="Times New Roman"/>
          <w:b w:val="0"/>
          <w:bCs w:val="0"/>
          <w:sz w:val="24"/>
          <w:szCs w:val="24"/>
          <w:lang w:val="en-US"/>
        </w:rPr>
        <w:t xml:space="preserve"> and how they perceive and reason about these cases</w:t>
      </w:r>
      <w:r w:rsidRPr="007B52F7">
        <w:rPr>
          <w:rStyle w:val="cf11"/>
          <w:rFonts w:ascii="Times New Roman" w:hAnsi="Times New Roman" w:cs="Times New Roman"/>
          <w:b w:val="0"/>
          <w:bCs w:val="0"/>
          <w:sz w:val="24"/>
          <w:szCs w:val="24"/>
          <w:lang w:val="en-US"/>
        </w:rPr>
        <w:t xml:space="preserve">. Research in this area, focusing on </w:t>
      </w:r>
      <w:r>
        <w:rPr>
          <w:rStyle w:val="cf11"/>
          <w:rFonts w:ascii="Times New Roman" w:hAnsi="Times New Roman" w:cs="Times New Roman"/>
          <w:b w:val="0"/>
          <w:bCs w:val="0"/>
          <w:sz w:val="24"/>
          <w:szCs w:val="24"/>
          <w:lang w:val="en-US"/>
        </w:rPr>
        <w:t xml:space="preserve">Child welfare </w:t>
      </w:r>
      <w:r w:rsidRPr="007B52F7">
        <w:rPr>
          <w:rStyle w:val="cf11"/>
          <w:rFonts w:ascii="Times New Roman" w:hAnsi="Times New Roman" w:cs="Times New Roman"/>
          <w:b w:val="0"/>
          <w:bCs w:val="0"/>
          <w:sz w:val="24"/>
          <w:szCs w:val="24"/>
          <w:lang w:val="en-US"/>
        </w:rPr>
        <w:t>workers' perspectives, primarily examines their experiences in so-called "high-conflict cases" (Saini</w:t>
      </w:r>
      <w:r>
        <w:rPr>
          <w:rStyle w:val="cf11"/>
          <w:rFonts w:ascii="Times New Roman" w:hAnsi="Times New Roman" w:cs="Times New Roman"/>
          <w:b w:val="0"/>
          <w:bCs w:val="0"/>
          <w:sz w:val="24"/>
          <w:szCs w:val="24"/>
          <w:lang w:val="en-US"/>
        </w:rPr>
        <w:t xml:space="preserve"> et al</w:t>
      </w:r>
      <w:r w:rsidRPr="007B52F7">
        <w:rPr>
          <w:rStyle w:val="cf11"/>
          <w:rFonts w:ascii="Times New Roman" w:hAnsi="Times New Roman" w:cs="Times New Roman"/>
          <w:b w:val="0"/>
          <w:bCs w:val="0"/>
          <w:sz w:val="24"/>
          <w:szCs w:val="24"/>
          <w:lang w:val="en-US"/>
        </w:rPr>
        <w:t>,</w:t>
      </w:r>
      <w:r>
        <w:rPr>
          <w:rStyle w:val="cf11"/>
          <w:rFonts w:ascii="Times New Roman" w:hAnsi="Times New Roman" w:cs="Times New Roman"/>
          <w:b w:val="0"/>
          <w:bCs w:val="0"/>
          <w:sz w:val="24"/>
          <w:szCs w:val="24"/>
          <w:lang w:val="en-US"/>
        </w:rPr>
        <w:t xml:space="preserve"> 2012; 2019;</w:t>
      </w:r>
      <w:r w:rsidRPr="007B52F7">
        <w:rPr>
          <w:rStyle w:val="cf11"/>
          <w:rFonts w:ascii="Times New Roman" w:hAnsi="Times New Roman" w:cs="Times New Roman"/>
          <w:b w:val="0"/>
          <w:bCs w:val="0"/>
          <w:sz w:val="24"/>
          <w:szCs w:val="24"/>
          <w:lang w:val="en-US"/>
        </w:rPr>
        <w:t xml:space="preserve"> Houston</w:t>
      </w:r>
      <w:r>
        <w:rPr>
          <w:rStyle w:val="cf11"/>
          <w:rFonts w:ascii="Times New Roman" w:hAnsi="Times New Roman" w:cs="Times New Roman"/>
          <w:b w:val="0"/>
          <w:bCs w:val="0"/>
          <w:sz w:val="24"/>
          <w:szCs w:val="24"/>
          <w:lang w:val="en-US"/>
        </w:rPr>
        <w:t xml:space="preserve"> et al., 2017</w:t>
      </w:r>
      <w:r w:rsidRPr="007B52F7">
        <w:rPr>
          <w:rStyle w:val="cf11"/>
          <w:rFonts w:ascii="Times New Roman" w:hAnsi="Times New Roman" w:cs="Times New Roman"/>
          <w:b w:val="0"/>
          <w:bCs w:val="0"/>
          <w:sz w:val="24"/>
          <w:szCs w:val="24"/>
          <w:lang w:val="en-US"/>
        </w:rPr>
        <w:t xml:space="preserve">), with fewer studies specifically addressing cases involving violence. In studies focusing on violence, the focus is solely on domestic violence (Laing et al., 2018), thus excluding other forms of direct violence against children. Therefore, we need </w:t>
      </w:r>
      <w:r w:rsidR="004C70AF">
        <w:rPr>
          <w:rStyle w:val="cf11"/>
          <w:rFonts w:ascii="Times New Roman" w:hAnsi="Times New Roman" w:cs="Times New Roman"/>
          <w:b w:val="0"/>
          <w:bCs w:val="0"/>
          <w:sz w:val="24"/>
          <w:szCs w:val="24"/>
          <w:lang w:val="en-US"/>
        </w:rPr>
        <w:t>further</w:t>
      </w:r>
      <w:r w:rsidRPr="007B52F7">
        <w:rPr>
          <w:rStyle w:val="cf11"/>
          <w:rFonts w:ascii="Times New Roman" w:hAnsi="Times New Roman" w:cs="Times New Roman"/>
          <w:b w:val="0"/>
          <w:bCs w:val="0"/>
          <w:sz w:val="24"/>
          <w:szCs w:val="24"/>
          <w:lang w:val="en-US"/>
        </w:rPr>
        <w:t xml:space="preserve"> understanding of </w:t>
      </w:r>
      <w:r>
        <w:rPr>
          <w:rStyle w:val="cf11"/>
          <w:rFonts w:ascii="Times New Roman" w:hAnsi="Times New Roman" w:cs="Times New Roman"/>
          <w:b w:val="0"/>
          <w:bCs w:val="0"/>
          <w:sz w:val="24"/>
          <w:szCs w:val="24"/>
          <w:lang w:val="en-US"/>
        </w:rPr>
        <w:t>Child welfare</w:t>
      </w:r>
      <w:r w:rsidRPr="007B52F7">
        <w:rPr>
          <w:rStyle w:val="cf11"/>
          <w:rFonts w:ascii="Times New Roman" w:hAnsi="Times New Roman" w:cs="Times New Roman"/>
          <w:b w:val="0"/>
          <w:bCs w:val="0"/>
          <w:sz w:val="24"/>
          <w:szCs w:val="24"/>
          <w:lang w:val="en-US"/>
        </w:rPr>
        <w:t xml:space="preserve"> workers</w:t>
      </w:r>
      <w:r w:rsidR="004C70AF">
        <w:rPr>
          <w:rStyle w:val="cf11"/>
          <w:rFonts w:ascii="Times New Roman" w:hAnsi="Times New Roman" w:cs="Times New Roman"/>
          <w:b w:val="0"/>
          <w:bCs w:val="0"/>
          <w:sz w:val="24"/>
          <w:szCs w:val="24"/>
          <w:lang w:val="en-US"/>
        </w:rPr>
        <w:t>’ experience</w:t>
      </w:r>
      <w:r w:rsidR="005735B3">
        <w:rPr>
          <w:rStyle w:val="cf11"/>
          <w:rFonts w:ascii="Times New Roman" w:hAnsi="Times New Roman" w:cs="Times New Roman"/>
          <w:b w:val="0"/>
          <w:bCs w:val="0"/>
          <w:sz w:val="24"/>
          <w:szCs w:val="24"/>
          <w:lang w:val="en-US"/>
        </w:rPr>
        <w:t>s of these cases and</w:t>
      </w:r>
      <w:r w:rsidR="004C70AF">
        <w:rPr>
          <w:rStyle w:val="cf11"/>
          <w:rFonts w:ascii="Times New Roman" w:hAnsi="Times New Roman" w:cs="Times New Roman"/>
          <w:b w:val="0"/>
          <w:bCs w:val="0"/>
          <w:sz w:val="24"/>
          <w:szCs w:val="24"/>
          <w:lang w:val="en-US"/>
        </w:rPr>
        <w:t xml:space="preserve"> how they</w:t>
      </w:r>
      <w:r w:rsidRPr="007B52F7">
        <w:rPr>
          <w:rStyle w:val="cf11"/>
          <w:rFonts w:ascii="Times New Roman" w:hAnsi="Times New Roman" w:cs="Times New Roman"/>
          <w:b w:val="0"/>
          <w:bCs w:val="0"/>
          <w:sz w:val="24"/>
          <w:szCs w:val="24"/>
          <w:lang w:val="en-US"/>
        </w:rPr>
        <w:t xml:space="preserve"> handle and assess </w:t>
      </w:r>
      <w:r w:rsidR="004C70AF">
        <w:rPr>
          <w:rStyle w:val="cf11"/>
          <w:rFonts w:ascii="Times New Roman" w:hAnsi="Times New Roman" w:cs="Times New Roman"/>
          <w:b w:val="0"/>
          <w:bCs w:val="0"/>
          <w:sz w:val="24"/>
          <w:szCs w:val="24"/>
          <w:lang w:val="en-US"/>
        </w:rPr>
        <w:t xml:space="preserve">all kinds of </w:t>
      </w:r>
      <w:r>
        <w:rPr>
          <w:rStyle w:val="cf11"/>
          <w:rFonts w:ascii="Times New Roman" w:hAnsi="Times New Roman" w:cs="Times New Roman"/>
          <w:b w:val="0"/>
          <w:bCs w:val="0"/>
          <w:sz w:val="24"/>
          <w:szCs w:val="24"/>
          <w:lang w:val="en-US"/>
        </w:rPr>
        <w:t>suspected</w:t>
      </w:r>
      <w:r w:rsidRPr="007B52F7">
        <w:rPr>
          <w:rStyle w:val="cf11"/>
          <w:rFonts w:ascii="Times New Roman" w:hAnsi="Times New Roman" w:cs="Times New Roman"/>
          <w:b w:val="0"/>
          <w:bCs w:val="0"/>
          <w:sz w:val="24"/>
          <w:szCs w:val="24"/>
          <w:lang w:val="en-US"/>
        </w:rPr>
        <w:t xml:space="preserve"> violence against children.</w:t>
      </w:r>
    </w:p>
    <w:p w14:paraId="351D28D2" w14:textId="6BDE2B20" w:rsidR="00AB3AE5" w:rsidRPr="00C33D26" w:rsidRDefault="00AB3AE5" w:rsidP="00C33D26">
      <w:pPr>
        <w:spacing w:line="276" w:lineRule="auto"/>
        <w:rPr>
          <w:lang w:val="en-US"/>
        </w:rPr>
      </w:pPr>
    </w:p>
    <w:p w14:paraId="20619D1F" w14:textId="1D77551B" w:rsidR="007B52F7" w:rsidRPr="008D60D3" w:rsidRDefault="008D60D3" w:rsidP="00C33D26">
      <w:pPr>
        <w:spacing w:line="276" w:lineRule="auto"/>
        <w:rPr>
          <w:b/>
          <w:bCs/>
          <w:lang w:val="en-US"/>
        </w:rPr>
      </w:pPr>
      <w:r>
        <w:rPr>
          <w:b/>
          <w:bCs/>
          <w:lang w:val="en-US"/>
        </w:rPr>
        <w:t>An i</w:t>
      </w:r>
      <w:r w:rsidR="004B647C" w:rsidRPr="007B52F7">
        <w:rPr>
          <w:b/>
          <w:bCs/>
          <w:lang w:val="en-US"/>
        </w:rPr>
        <w:t>nstitution</w:t>
      </w:r>
      <w:r w:rsidR="007B52F7" w:rsidRPr="007B52F7">
        <w:rPr>
          <w:b/>
          <w:bCs/>
          <w:lang w:val="en-US"/>
        </w:rPr>
        <w:t>al</w:t>
      </w:r>
      <w:r w:rsidR="004B647C" w:rsidRPr="007B52F7">
        <w:rPr>
          <w:b/>
          <w:bCs/>
          <w:lang w:val="en-US"/>
        </w:rPr>
        <w:t xml:space="preserve"> </w:t>
      </w:r>
      <w:r w:rsidR="007B52F7" w:rsidRPr="007B52F7">
        <w:rPr>
          <w:b/>
          <w:bCs/>
          <w:lang w:val="en-US"/>
        </w:rPr>
        <w:t xml:space="preserve">perspective </w:t>
      </w:r>
    </w:p>
    <w:p w14:paraId="73AFEBD8" w14:textId="16924823" w:rsidR="006A3AAB" w:rsidRDefault="00CE604D" w:rsidP="00C33D26">
      <w:pPr>
        <w:spacing w:line="276" w:lineRule="auto"/>
        <w:rPr>
          <w:lang w:val="en-US"/>
        </w:rPr>
      </w:pPr>
      <w:r w:rsidRPr="00CE604D">
        <w:rPr>
          <w:rFonts w:eastAsia="Times New Roman" w:cs="Times New Roman"/>
          <w:color w:val="231F20"/>
          <w:szCs w:val="24"/>
          <w:lang w:val="en-US" w:eastAsia="sv-SE"/>
        </w:rPr>
        <w:t xml:space="preserve">To understand how a human service organization such as </w:t>
      </w:r>
      <w:r w:rsidR="004C70AF">
        <w:rPr>
          <w:rFonts w:eastAsia="Times New Roman" w:cs="Times New Roman"/>
          <w:color w:val="231F20"/>
          <w:szCs w:val="24"/>
          <w:lang w:val="en-US" w:eastAsia="sv-SE"/>
        </w:rPr>
        <w:t>C</w:t>
      </w:r>
      <w:r w:rsidRPr="00CE604D">
        <w:rPr>
          <w:rFonts w:eastAsia="Times New Roman" w:cs="Times New Roman"/>
          <w:color w:val="231F20"/>
          <w:szCs w:val="24"/>
          <w:lang w:val="en-US" w:eastAsia="sv-SE"/>
        </w:rPr>
        <w:t xml:space="preserve">hild welfare operates, it is essential to recognize that they are dependent on their institutional environment for legitimacy (Hasenfeld, 2010). An organization is thus both built upon and constrained by institutional forces, making it </w:t>
      </w:r>
      <w:r>
        <w:rPr>
          <w:rFonts w:eastAsia="Times New Roman" w:cs="Times New Roman"/>
          <w:color w:val="231F20"/>
          <w:szCs w:val="24"/>
          <w:lang w:val="en-US" w:eastAsia="sv-SE"/>
        </w:rPr>
        <w:t>important</w:t>
      </w:r>
      <w:r w:rsidRPr="00CE604D">
        <w:rPr>
          <w:rFonts w:eastAsia="Times New Roman" w:cs="Times New Roman"/>
          <w:color w:val="231F20"/>
          <w:szCs w:val="24"/>
          <w:lang w:val="en-US" w:eastAsia="sv-SE"/>
        </w:rPr>
        <w:t xml:space="preserve"> to </w:t>
      </w:r>
      <w:r>
        <w:rPr>
          <w:rFonts w:eastAsia="Times New Roman" w:cs="Times New Roman"/>
          <w:color w:val="231F20"/>
          <w:szCs w:val="24"/>
          <w:lang w:val="en-US" w:eastAsia="sv-SE"/>
        </w:rPr>
        <w:t>analyze the</w:t>
      </w:r>
      <w:r w:rsidRPr="00CE604D">
        <w:rPr>
          <w:rFonts w:eastAsia="Times New Roman" w:cs="Times New Roman"/>
          <w:color w:val="231F20"/>
          <w:szCs w:val="24"/>
          <w:lang w:val="en-US" w:eastAsia="sv-SE"/>
        </w:rPr>
        <w:t xml:space="preserve"> institutionalized aspects of organizations (Scott, 2014). According to Scott (2014), institutions are upheld by regulative, normative, and cultural-cognitive elements. </w:t>
      </w:r>
      <w:r w:rsidR="001702F3" w:rsidRPr="00CE604D">
        <w:rPr>
          <w:rFonts w:eastAsia="Times New Roman" w:cs="Times New Roman"/>
          <w:color w:val="231F20"/>
          <w:szCs w:val="24"/>
          <w:lang w:val="en-US" w:eastAsia="sv-SE"/>
        </w:rPr>
        <w:t xml:space="preserve">Although each element is important and sometimes one dominates, they typically operate in combination. </w:t>
      </w:r>
      <w:r w:rsidRPr="00CE604D">
        <w:rPr>
          <w:rFonts w:eastAsia="Times New Roman" w:cs="Times New Roman"/>
          <w:color w:val="231F20"/>
          <w:szCs w:val="24"/>
          <w:lang w:val="en-US" w:eastAsia="sv-SE"/>
        </w:rPr>
        <w:t xml:space="preserve">Regulative elements consist of laws, rules, and administrative procedures with visible formal purposes. Normative elements are more informal and based on values and established expectations. The normative </w:t>
      </w:r>
      <w:r>
        <w:rPr>
          <w:rFonts w:eastAsia="Times New Roman" w:cs="Times New Roman"/>
          <w:color w:val="231F20"/>
          <w:szCs w:val="24"/>
          <w:lang w:val="en-US" w:eastAsia="sv-SE"/>
        </w:rPr>
        <w:t xml:space="preserve">element </w:t>
      </w:r>
      <w:r w:rsidRPr="00CE604D">
        <w:rPr>
          <w:rFonts w:eastAsia="Times New Roman" w:cs="Times New Roman"/>
          <w:color w:val="231F20"/>
          <w:szCs w:val="24"/>
          <w:lang w:val="en-US" w:eastAsia="sv-SE"/>
        </w:rPr>
        <w:t xml:space="preserve">emphasizes the influence of social beliefs and norms that are both internalized and imposed by others. Cultural-cognitive elements are underlying assumptions taken for granted and rarely questioned. They are described as shared perceptions of social reality that create frames of understanding through which meaning is constructed. Thus, the emphasis is on internal interpretive processes shaped by cultural frameworks. Both normative and cognitive elements may be based on moral values perceived as common sense and therefore not questioned. </w:t>
      </w:r>
      <w:r w:rsidRPr="008D60D3">
        <w:rPr>
          <w:rFonts w:eastAsia="Times New Roman" w:cs="Times New Roman"/>
          <w:color w:val="231F20"/>
          <w:szCs w:val="24"/>
          <w:lang w:val="en-US" w:eastAsia="sv-SE"/>
        </w:rPr>
        <w:t>These institutional elements influence both the thinking and actions of organizational actors (Scott, 2014).</w:t>
      </w:r>
      <w:r w:rsidR="008D60D3" w:rsidRPr="008D60D3">
        <w:rPr>
          <w:rFonts w:eastAsia="Times New Roman" w:cs="Times New Roman"/>
          <w:color w:val="231F20"/>
          <w:szCs w:val="24"/>
          <w:lang w:val="en-US" w:eastAsia="sv-SE"/>
        </w:rPr>
        <w:t xml:space="preserve"> </w:t>
      </w:r>
      <w:r w:rsidR="008D60D3">
        <w:rPr>
          <w:lang w:val="en-US"/>
        </w:rPr>
        <w:t>Therefore, the theory is relevant to understand how Child welfare</w:t>
      </w:r>
      <w:r w:rsidR="008D60D3" w:rsidRPr="00BF6EA6">
        <w:rPr>
          <w:lang w:val="en-US"/>
        </w:rPr>
        <w:t xml:space="preserve"> workers</w:t>
      </w:r>
      <w:r w:rsidR="008D60D3" w:rsidRPr="008D60D3">
        <w:rPr>
          <w:lang w:val="en-US"/>
        </w:rPr>
        <w:t xml:space="preserve"> </w:t>
      </w:r>
      <w:r w:rsidR="001702F3">
        <w:rPr>
          <w:lang w:val="en-US"/>
        </w:rPr>
        <w:t xml:space="preserve">reason about, </w:t>
      </w:r>
      <w:r w:rsidR="008D60D3" w:rsidRPr="00BF6EA6">
        <w:rPr>
          <w:lang w:val="en-US"/>
        </w:rPr>
        <w:t xml:space="preserve">handle and assess </w:t>
      </w:r>
      <w:r w:rsidR="008D60D3">
        <w:rPr>
          <w:lang w:val="en-US"/>
        </w:rPr>
        <w:t>suspected</w:t>
      </w:r>
      <w:r w:rsidR="008D60D3" w:rsidRPr="00BF6EA6">
        <w:rPr>
          <w:lang w:val="en-US"/>
        </w:rPr>
        <w:t xml:space="preserve"> violence against children in a context </w:t>
      </w:r>
      <w:r w:rsidR="008D60D3">
        <w:rPr>
          <w:lang w:val="en-US"/>
        </w:rPr>
        <w:t>of</w:t>
      </w:r>
      <w:r w:rsidR="008D60D3" w:rsidRPr="00BF6EA6">
        <w:rPr>
          <w:lang w:val="en-US"/>
        </w:rPr>
        <w:t xml:space="preserve"> </w:t>
      </w:r>
      <w:r w:rsidR="008D60D3">
        <w:rPr>
          <w:lang w:val="en-US"/>
        </w:rPr>
        <w:t xml:space="preserve">a </w:t>
      </w:r>
      <w:r w:rsidR="008D60D3" w:rsidRPr="00BF6EA6">
        <w:rPr>
          <w:lang w:val="en-US"/>
        </w:rPr>
        <w:t xml:space="preserve">family </w:t>
      </w:r>
      <w:r w:rsidR="008D60D3">
        <w:rPr>
          <w:lang w:val="en-US"/>
        </w:rPr>
        <w:t>law</w:t>
      </w:r>
      <w:r w:rsidR="008D60D3" w:rsidRPr="00BF6EA6">
        <w:rPr>
          <w:lang w:val="en-US"/>
        </w:rPr>
        <w:t xml:space="preserve"> </w:t>
      </w:r>
      <w:r w:rsidR="008D60D3">
        <w:rPr>
          <w:lang w:val="en-US"/>
        </w:rPr>
        <w:t xml:space="preserve">dispute and </w:t>
      </w:r>
      <w:r w:rsidR="008D60D3" w:rsidRPr="00A23F8F">
        <w:rPr>
          <w:lang w:val="en-US"/>
        </w:rPr>
        <w:t xml:space="preserve">the </w:t>
      </w:r>
      <w:r w:rsidR="001702F3">
        <w:rPr>
          <w:lang w:val="en-US"/>
        </w:rPr>
        <w:t>factors behind</w:t>
      </w:r>
      <w:r w:rsidR="008D60D3" w:rsidRPr="00A23F8F">
        <w:rPr>
          <w:lang w:val="en-US"/>
        </w:rPr>
        <w:t xml:space="preserve"> why </w:t>
      </w:r>
      <w:r w:rsidR="001702F3">
        <w:rPr>
          <w:lang w:val="en-US"/>
        </w:rPr>
        <w:t>the</w:t>
      </w:r>
      <w:r w:rsidR="008D60D3" w:rsidRPr="00A23F8F">
        <w:rPr>
          <w:lang w:val="en-US"/>
        </w:rPr>
        <w:t xml:space="preserve"> dispute </w:t>
      </w:r>
      <w:r w:rsidR="004C70AF">
        <w:rPr>
          <w:lang w:val="en-US"/>
        </w:rPr>
        <w:t xml:space="preserve">may </w:t>
      </w:r>
      <w:r w:rsidR="008D60D3" w:rsidRPr="00A23F8F">
        <w:rPr>
          <w:lang w:val="en-US"/>
        </w:rPr>
        <w:t>sometimes affect this handling and assessment of violence.</w:t>
      </w:r>
      <w:r w:rsidR="008D60D3">
        <w:rPr>
          <w:lang w:val="en-US"/>
        </w:rPr>
        <w:t xml:space="preserve"> The theory is relevant to understand how the </w:t>
      </w:r>
      <w:r w:rsidR="008D60D3" w:rsidRPr="008D60D3">
        <w:rPr>
          <w:lang w:val="en-US"/>
        </w:rPr>
        <w:t>regulative elements, such as legislation and other policies, as well as the normative and cognitive elements, such as social workers' values</w:t>
      </w:r>
      <w:r w:rsidR="008D60D3">
        <w:rPr>
          <w:lang w:val="en-US"/>
        </w:rPr>
        <w:t xml:space="preserve"> </w:t>
      </w:r>
      <w:r w:rsidR="008D60D3" w:rsidRPr="008D60D3">
        <w:rPr>
          <w:lang w:val="en-US"/>
        </w:rPr>
        <w:t>and</w:t>
      </w:r>
      <w:r w:rsidR="008D60D3">
        <w:rPr>
          <w:lang w:val="en-US"/>
        </w:rPr>
        <w:t xml:space="preserve"> </w:t>
      </w:r>
      <w:r w:rsidR="008D60D3" w:rsidRPr="008D60D3">
        <w:rPr>
          <w:lang w:val="en-US"/>
        </w:rPr>
        <w:t>underlying assumptions, can influence</w:t>
      </w:r>
      <w:r w:rsidR="008D60D3">
        <w:rPr>
          <w:lang w:val="en-US"/>
        </w:rPr>
        <w:t xml:space="preserve"> </w:t>
      </w:r>
      <w:r w:rsidR="004C70AF">
        <w:rPr>
          <w:lang w:val="en-US"/>
        </w:rPr>
        <w:t>Child welfare workers’</w:t>
      </w:r>
      <w:r w:rsidR="008D60D3">
        <w:rPr>
          <w:lang w:val="en-US"/>
        </w:rPr>
        <w:t xml:space="preserve"> </w:t>
      </w:r>
      <w:r w:rsidR="004C70AF">
        <w:rPr>
          <w:lang w:val="en-US"/>
        </w:rPr>
        <w:t>handling</w:t>
      </w:r>
      <w:r w:rsidR="008D60D3">
        <w:rPr>
          <w:lang w:val="en-US"/>
        </w:rPr>
        <w:t xml:space="preserve"> of violence in these cases</w:t>
      </w:r>
      <w:r w:rsidR="008D60D3" w:rsidRPr="008D60D3">
        <w:rPr>
          <w:lang w:val="en-US"/>
        </w:rPr>
        <w:t>.</w:t>
      </w:r>
      <w:r w:rsidR="005735B3">
        <w:rPr>
          <w:lang w:val="en-US"/>
        </w:rPr>
        <w:t xml:space="preserve"> </w:t>
      </w:r>
      <w:r w:rsidR="001702F3">
        <w:rPr>
          <w:lang w:val="en-US"/>
        </w:rPr>
        <w:t xml:space="preserve">Since </w:t>
      </w:r>
      <w:r w:rsidR="005735B3">
        <w:rPr>
          <w:lang w:val="en-US"/>
        </w:rPr>
        <w:t xml:space="preserve">Child Welfare also encounter the Family law system which </w:t>
      </w:r>
      <w:r w:rsidR="005735B3">
        <w:rPr>
          <w:lang w:val="en-US"/>
        </w:rPr>
        <w:t xml:space="preserve">are influenced by </w:t>
      </w:r>
      <w:r w:rsidR="005735B3">
        <w:rPr>
          <w:lang w:val="en-US"/>
        </w:rPr>
        <w:t xml:space="preserve">a </w:t>
      </w:r>
      <w:r w:rsidR="005735B3">
        <w:rPr>
          <w:lang w:val="en-US"/>
        </w:rPr>
        <w:t>different histor</w:t>
      </w:r>
      <w:r w:rsidR="005735B3">
        <w:rPr>
          <w:lang w:val="en-US"/>
        </w:rPr>
        <w:t>y</w:t>
      </w:r>
      <w:r w:rsidR="005735B3">
        <w:rPr>
          <w:lang w:val="en-US"/>
        </w:rPr>
        <w:t>, culture, professional groups, and legal system (Hester, 2011)</w:t>
      </w:r>
      <w:r w:rsidR="001702F3">
        <w:rPr>
          <w:lang w:val="en-US"/>
        </w:rPr>
        <w:t xml:space="preserve"> the </w:t>
      </w:r>
      <w:r w:rsidR="001702F3" w:rsidRPr="001702F3">
        <w:rPr>
          <w:lang w:val="en-US"/>
        </w:rPr>
        <w:t xml:space="preserve">theory can also be useful for analyzing </w:t>
      </w:r>
      <w:r w:rsidR="001702F3">
        <w:rPr>
          <w:lang w:val="en-US"/>
        </w:rPr>
        <w:t>C</w:t>
      </w:r>
      <w:r w:rsidR="001702F3" w:rsidRPr="001702F3">
        <w:rPr>
          <w:lang w:val="en-US"/>
        </w:rPr>
        <w:t>hild welfare</w:t>
      </w:r>
      <w:r w:rsidR="001702F3">
        <w:rPr>
          <w:lang w:val="en-US"/>
        </w:rPr>
        <w:t>’s professional practice</w:t>
      </w:r>
      <w:r w:rsidR="001702F3" w:rsidRPr="001702F3">
        <w:rPr>
          <w:lang w:val="en-US"/>
        </w:rPr>
        <w:t xml:space="preserve"> when they encounter an</w:t>
      </w:r>
      <w:r w:rsidR="001702F3">
        <w:rPr>
          <w:lang w:val="en-US"/>
        </w:rPr>
        <w:t>other</w:t>
      </w:r>
      <w:r w:rsidR="001702F3" w:rsidRPr="001702F3">
        <w:rPr>
          <w:lang w:val="en-US"/>
        </w:rPr>
        <w:t xml:space="preserve"> institution </w:t>
      </w:r>
      <w:r w:rsidR="001702F3">
        <w:rPr>
          <w:lang w:val="en-US"/>
        </w:rPr>
        <w:t>upheld</w:t>
      </w:r>
      <w:r w:rsidR="001702F3" w:rsidRPr="001702F3">
        <w:rPr>
          <w:lang w:val="en-US"/>
        </w:rPr>
        <w:t xml:space="preserve"> by other regulative, normative, and cultural-cognitive elements.</w:t>
      </w:r>
      <w:r w:rsidR="005735B3">
        <w:rPr>
          <w:lang w:val="en-US"/>
        </w:rPr>
        <w:t xml:space="preserve"> </w:t>
      </w:r>
    </w:p>
    <w:p w14:paraId="3D828BDB" w14:textId="77777777" w:rsidR="006A3AAB" w:rsidRDefault="006A3AAB" w:rsidP="00C33D26">
      <w:pPr>
        <w:spacing w:line="276" w:lineRule="auto"/>
        <w:rPr>
          <w:lang w:val="en-US"/>
        </w:rPr>
      </w:pPr>
    </w:p>
    <w:p w14:paraId="0A709C83" w14:textId="77777777" w:rsidR="001702F3" w:rsidRPr="008D60D3" w:rsidRDefault="001702F3" w:rsidP="00C33D26">
      <w:pPr>
        <w:spacing w:line="276" w:lineRule="auto"/>
        <w:rPr>
          <w:lang w:val="en-US"/>
        </w:rPr>
      </w:pPr>
    </w:p>
    <w:p w14:paraId="051D83CF" w14:textId="386E41C1" w:rsidR="007D0346" w:rsidRPr="006A3AAB" w:rsidRDefault="006A3AAB" w:rsidP="00C33D26">
      <w:pPr>
        <w:spacing w:line="276" w:lineRule="auto"/>
        <w:jc w:val="center"/>
        <w:rPr>
          <w:b/>
          <w:bCs/>
          <w:sz w:val="28"/>
          <w:szCs w:val="24"/>
          <w:lang w:val="en-US"/>
        </w:rPr>
      </w:pPr>
      <w:r w:rsidRPr="006A3AAB">
        <w:rPr>
          <w:b/>
          <w:bCs/>
          <w:sz w:val="28"/>
          <w:szCs w:val="24"/>
          <w:lang w:val="en-US"/>
        </w:rPr>
        <w:t>Method</w:t>
      </w:r>
    </w:p>
    <w:p w14:paraId="2A150252" w14:textId="77777777" w:rsidR="00EA2215" w:rsidRPr="00EA2215" w:rsidRDefault="00EA2215" w:rsidP="00EA2215">
      <w:pPr>
        <w:spacing w:line="276" w:lineRule="auto"/>
        <w:rPr>
          <w:b/>
          <w:bCs/>
          <w:lang w:val="en-US"/>
        </w:rPr>
      </w:pPr>
      <w:r w:rsidRPr="00EA2215">
        <w:rPr>
          <w:b/>
          <w:bCs/>
          <w:lang w:val="en-US"/>
        </w:rPr>
        <w:lastRenderedPageBreak/>
        <w:t xml:space="preserve">Study </w:t>
      </w:r>
      <w:proofErr w:type="gramStart"/>
      <w:r w:rsidRPr="00EA2215">
        <w:rPr>
          <w:b/>
          <w:bCs/>
          <w:lang w:val="en-US"/>
        </w:rPr>
        <w:t>design</w:t>
      </w:r>
      <w:proofErr w:type="gramEnd"/>
    </w:p>
    <w:p w14:paraId="6B038E21" w14:textId="5DF024F7" w:rsidR="00EA2215" w:rsidRDefault="001702F3" w:rsidP="00EA2215">
      <w:pPr>
        <w:spacing w:line="276" w:lineRule="auto"/>
        <w:rPr>
          <w:rFonts w:cs="Times New Roman"/>
          <w:szCs w:val="24"/>
          <w:lang w:val="en-US"/>
        </w:rPr>
      </w:pPr>
      <w:r w:rsidRPr="001702F3">
        <w:rPr>
          <w:lang w:val="en-US"/>
        </w:rPr>
        <w:t xml:space="preserve">To capture the experiences of </w:t>
      </w:r>
      <w:r>
        <w:rPr>
          <w:lang w:val="en-US"/>
        </w:rPr>
        <w:t>Child welfare</w:t>
      </w:r>
      <w:r w:rsidRPr="001702F3">
        <w:rPr>
          <w:lang w:val="en-US"/>
        </w:rPr>
        <w:t xml:space="preserve"> workers, this study will employ a qualitative research design involving qualitative interviews</w:t>
      </w:r>
      <w:r>
        <w:rPr>
          <w:lang w:val="en-US"/>
        </w:rPr>
        <w:t xml:space="preserve">. </w:t>
      </w:r>
      <w:r w:rsidR="00704B8B" w:rsidRPr="00704B8B">
        <w:rPr>
          <w:lang w:val="en-US"/>
        </w:rPr>
        <w:t>This study can be understood as deductive because the interview guide and subsequent analysis are theoretically driven. However, the study also adopts an exploratory approach, with openness to other aspects that may emerge during the interviews</w:t>
      </w:r>
      <w:r>
        <w:rPr>
          <w:lang w:val="en-US"/>
        </w:rPr>
        <w:t xml:space="preserve"> and analysis</w:t>
      </w:r>
      <w:r w:rsidR="00704B8B" w:rsidRPr="00704B8B">
        <w:rPr>
          <w:lang w:val="en-US"/>
        </w:rPr>
        <w:t xml:space="preserve"> which the current theory cannot clarify. </w:t>
      </w:r>
      <w:r w:rsidR="00EA2215">
        <w:rPr>
          <w:rFonts w:cs="Times New Roman"/>
          <w:szCs w:val="24"/>
          <w:lang w:val="en-US"/>
        </w:rPr>
        <w:t xml:space="preserve">Ethical approval for the study </w:t>
      </w:r>
      <w:r w:rsidR="004C70AF">
        <w:rPr>
          <w:rFonts w:cs="Times New Roman"/>
          <w:szCs w:val="24"/>
          <w:lang w:val="en-US"/>
        </w:rPr>
        <w:t>has been</w:t>
      </w:r>
      <w:r w:rsidR="00EA2215">
        <w:rPr>
          <w:rFonts w:cs="Times New Roman"/>
          <w:szCs w:val="24"/>
          <w:lang w:val="en-US"/>
        </w:rPr>
        <w:t xml:space="preserve"> obtained from the Swedish Ethical Review Authority (</w:t>
      </w:r>
      <w:proofErr w:type="spellStart"/>
      <w:r w:rsidR="00EA2215">
        <w:rPr>
          <w:rFonts w:cs="Times New Roman"/>
          <w:szCs w:val="24"/>
          <w:lang w:val="en-US"/>
        </w:rPr>
        <w:t>Dnr</w:t>
      </w:r>
      <w:proofErr w:type="spellEnd"/>
      <w:r w:rsidR="00EA2215">
        <w:rPr>
          <w:rFonts w:cs="Times New Roman"/>
          <w:szCs w:val="24"/>
          <w:lang w:val="en-US"/>
        </w:rPr>
        <w:t xml:space="preserve"> 2023-01033-01). </w:t>
      </w:r>
    </w:p>
    <w:p w14:paraId="373814C4" w14:textId="77777777" w:rsidR="00EA2215" w:rsidRDefault="00EA2215" w:rsidP="00EA2215">
      <w:pPr>
        <w:spacing w:line="276" w:lineRule="auto"/>
        <w:rPr>
          <w:lang w:val="en-US"/>
        </w:rPr>
      </w:pPr>
    </w:p>
    <w:p w14:paraId="54CE29D7" w14:textId="77777777" w:rsidR="00EA2215" w:rsidRPr="00EA2215" w:rsidRDefault="00EA2215" w:rsidP="00EA2215">
      <w:pPr>
        <w:spacing w:line="276" w:lineRule="auto"/>
        <w:rPr>
          <w:b/>
          <w:bCs/>
          <w:lang w:val="en-US"/>
        </w:rPr>
      </w:pPr>
      <w:r w:rsidRPr="00EA2215">
        <w:rPr>
          <w:b/>
          <w:bCs/>
          <w:lang w:val="en-US"/>
        </w:rPr>
        <w:t xml:space="preserve">Group </w:t>
      </w:r>
      <w:proofErr w:type="gramStart"/>
      <w:r w:rsidRPr="00EA2215">
        <w:rPr>
          <w:b/>
          <w:bCs/>
          <w:lang w:val="en-US"/>
        </w:rPr>
        <w:t>interviews</w:t>
      </w:r>
      <w:proofErr w:type="gramEnd"/>
    </w:p>
    <w:p w14:paraId="772A3490" w14:textId="7721D85B" w:rsidR="006A3AAB" w:rsidRPr="00EA2215" w:rsidRDefault="00EA2215" w:rsidP="00EA2215">
      <w:pPr>
        <w:spacing w:line="276" w:lineRule="auto"/>
        <w:rPr>
          <w:rFonts w:cs="Times New Roman"/>
          <w:szCs w:val="24"/>
          <w:lang w:val="en-US"/>
        </w:rPr>
      </w:pPr>
      <w:r>
        <w:rPr>
          <w:lang w:val="en-US"/>
        </w:rPr>
        <w:t xml:space="preserve">To answer the aim of the study we are going to </w:t>
      </w:r>
      <w:r w:rsidRPr="00C86DE6">
        <w:rPr>
          <w:lang w:val="en-US"/>
        </w:rPr>
        <w:t>conduct</w:t>
      </w:r>
      <w:r>
        <w:rPr>
          <w:lang w:val="en-US"/>
        </w:rPr>
        <w:t xml:space="preserve"> 4-5</w:t>
      </w:r>
      <w:r w:rsidRPr="00C86DE6">
        <w:rPr>
          <w:lang w:val="en-US"/>
        </w:rPr>
        <w:t xml:space="preserve"> group interviews with </w:t>
      </w:r>
      <w:r>
        <w:rPr>
          <w:lang w:val="en-US"/>
        </w:rPr>
        <w:t xml:space="preserve">approximately </w:t>
      </w:r>
      <w:r w:rsidRPr="00C86DE6">
        <w:rPr>
          <w:lang w:val="en-US"/>
        </w:rPr>
        <w:t xml:space="preserve">20 </w:t>
      </w:r>
      <w:r>
        <w:rPr>
          <w:lang w:val="en-US"/>
        </w:rPr>
        <w:t>Child welfare workers</w:t>
      </w:r>
      <w:r w:rsidRPr="00C86DE6">
        <w:rPr>
          <w:lang w:val="en-US"/>
        </w:rPr>
        <w:t>.</w:t>
      </w:r>
      <w:r>
        <w:rPr>
          <w:lang w:val="en-US"/>
        </w:rPr>
        <w:t xml:space="preserve"> </w:t>
      </w:r>
      <w:r w:rsidR="006A3AAB" w:rsidRPr="007E26D1">
        <w:rPr>
          <w:lang w:val="en-US"/>
        </w:rPr>
        <w:t xml:space="preserve">The group interviews aim to resemble focus groups, </w:t>
      </w:r>
      <w:r w:rsidR="0071172C">
        <w:rPr>
          <w:lang w:val="en-US"/>
        </w:rPr>
        <w:t>but</w:t>
      </w:r>
      <w:r w:rsidR="006A3AAB" w:rsidRPr="009E5F53">
        <w:rPr>
          <w:lang w:val="en-US"/>
        </w:rPr>
        <w:t xml:space="preserve"> we will not conduct an analysis of the dynamics within the group </w:t>
      </w:r>
      <w:r w:rsidR="001702F3">
        <w:rPr>
          <w:lang w:val="en-US"/>
        </w:rPr>
        <w:t>regarding</w:t>
      </w:r>
      <w:r w:rsidR="006A3AAB" w:rsidRPr="009E5F53">
        <w:rPr>
          <w:lang w:val="en-US"/>
        </w:rPr>
        <w:t xml:space="preserve"> identifying who in the group dominates or drives different perspectives (Kitzinger, 1995; Kidd &amp; Parshall, 2000).</w:t>
      </w:r>
      <w:r w:rsidR="006A3AAB">
        <w:rPr>
          <w:lang w:val="en-US"/>
        </w:rPr>
        <w:t xml:space="preserve"> </w:t>
      </w:r>
      <w:r w:rsidR="006A3AAB" w:rsidRPr="007E26D1">
        <w:rPr>
          <w:lang w:val="en-US"/>
        </w:rPr>
        <w:t>Group interviews have been chosen based on the likelihood that the interaction among group members will provide the best information (Creswell &amp; Creswell, 20</w:t>
      </w:r>
      <w:r w:rsidR="0058419B">
        <w:rPr>
          <w:lang w:val="en-US"/>
        </w:rPr>
        <w:t>23</w:t>
      </w:r>
      <w:r w:rsidR="006A3AAB" w:rsidRPr="007E26D1">
        <w:rPr>
          <w:lang w:val="en-US"/>
        </w:rPr>
        <w:t xml:space="preserve">). Participants can argue with each other and question each other's opinions. </w:t>
      </w:r>
      <w:r w:rsidR="006A3AAB" w:rsidRPr="009E5F53">
        <w:rPr>
          <w:lang w:val="en-US"/>
        </w:rPr>
        <w:t>Participants thus need to reflect on their perceptions; an individual can modify and expand their response when hearing what others have to say, and the individual can also agree with something they hadn't considered before without hearing the others (Kidd &amp; Parshall, 2000; Kitzinger, 1995).</w:t>
      </w:r>
      <w:r w:rsidR="006A3AAB">
        <w:rPr>
          <w:lang w:val="en-US"/>
        </w:rPr>
        <w:t xml:space="preserve"> </w:t>
      </w:r>
      <w:r w:rsidR="006A3AAB" w:rsidRPr="009E5F53">
        <w:rPr>
          <w:lang w:val="en-US"/>
        </w:rPr>
        <w:t xml:space="preserve">The interaction and the ability to question and confirm each other can generate complex and detailed information about the topic and more realistic descriptions of what the group participants </w:t>
      </w:r>
      <w:proofErr w:type="gramStart"/>
      <w:r w:rsidR="006A3AAB" w:rsidRPr="009E5F53">
        <w:rPr>
          <w:lang w:val="en-US"/>
        </w:rPr>
        <w:t>actually think</w:t>
      </w:r>
      <w:proofErr w:type="gramEnd"/>
      <w:r w:rsidR="006A3AAB" w:rsidRPr="009E5F53">
        <w:rPr>
          <w:lang w:val="en-US"/>
        </w:rPr>
        <w:t xml:space="preserve"> and feel (Bryman</w:t>
      </w:r>
      <w:r w:rsidR="00C33D26">
        <w:rPr>
          <w:lang w:val="en-US"/>
        </w:rPr>
        <w:t xml:space="preserve"> et al.</w:t>
      </w:r>
      <w:r w:rsidR="006A3AAB" w:rsidRPr="009E5F53">
        <w:rPr>
          <w:lang w:val="en-US"/>
        </w:rPr>
        <w:t>, 20</w:t>
      </w:r>
      <w:r w:rsidR="00C33D26">
        <w:rPr>
          <w:lang w:val="en-US"/>
        </w:rPr>
        <w:t>22</w:t>
      </w:r>
      <w:r w:rsidR="006A3AAB" w:rsidRPr="009E5F53">
        <w:rPr>
          <w:lang w:val="en-US"/>
        </w:rPr>
        <w:t xml:space="preserve">). </w:t>
      </w:r>
      <w:r w:rsidR="006A3AAB" w:rsidRPr="007E26D1">
        <w:rPr>
          <w:lang w:val="en-US"/>
        </w:rPr>
        <w:t>Since the method allows participants to explore each other's reasons for holding a certain opinion, it can also create an understanding of why people think the way they do. In group interviews, the group leader needs to relinquish some control to the participants, which may increase the likelihood that questions that are meaningful to them will surface</w:t>
      </w:r>
      <w:r w:rsidR="0071172C">
        <w:rPr>
          <w:lang w:val="en-US"/>
        </w:rPr>
        <w:t xml:space="preserve"> </w:t>
      </w:r>
      <w:r w:rsidR="006A3AAB" w:rsidRPr="007E26D1">
        <w:rPr>
          <w:lang w:val="en-US"/>
        </w:rPr>
        <w:t xml:space="preserve">(Kitzinger, 1995). </w:t>
      </w:r>
    </w:p>
    <w:p w14:paraId="1DCD4AAA" w14:textId="341C6114" w:rsidR="006A3AAB" w:rsidRDefault="006A3AAB" w:rsidP="00C33D26">
      <w:pPr>
        <w:spacing w:line="276" w:lineRule="auto"/>
        <w:ind w:firstLine="1304"/>
        <w:rPr>
          <w:lang w:val="en-US"/>
        </w:rPr>
      </w:pPr>
      <w:r w:rsidRPr="00CA353A">
        <w:rPr>
          <w:lang w:val="en-US"/>
        </w:rPr>
        <w:t xml:space="preserve">Since the goal of group interviews is to elicit participants' perspectives and perceptions, the interviews will be semi-structured and cover </w:t>
      </w:r>
      <w:proofErr w:type="gramStart"/>
      <w:r w:rsidRPr="00CA353A">
        <w:rPr>
          <w:lang w:val="en-US"/>
        </w:rPr>
        <w:t>a number of</w:t>
      </w:r>
      <w:proofErr w:type="gramEnd"/>
      <w:r w:rsidRPr="00CA353A">
        <w:rPr>
          <w:lang w:val="en-US"/>
        </w:rPr>
        <w:t xml:space="preserve"> themes. Given the responsiveness to the research subjects that the method requires, follow-up questions may need to be asked. </w:t>
      </w:r>
      <w:r w:rsidRPr="00335B16">
        <w:rPr>
          <w:lang w:val="en-US"/>
        </w:rPr>
        <w:t>Both authors will participate in the group interviews, with the first author taking on the role of the group facilitator while the second author focuses on taking notes on speaking order and body language.</w:t>
      </w:r>
      <w:r>
        <w:rPr>
          <w:lang w:val="en-US"/>
        </w:rPr>
        <w:t xml:space="preserve"> </w:t>
      </w:r>
      <w:r w:rsidRPr="00537765">
        <w:rPr>
          <w:lang w:val="en-US"/>
        </w:rPr>
        <w:t>After each session, both authors will discuss what emerged during the interview that could impact the analysis, such as dominant or silent participants, what went well and what didn't, and whether any changes to the interview guide are needed (Kidd &amp; Parshall, 2000).</w:t>
      </w:r>
    </w:p>
    <w:p w14:paraId="50FFC51C" w14:textId="675D42C7" w:rsidR="006A3AAB" w:rsidRDefault="006A3AAB" w:rsidP="00C33D26">
      <w:pPr>
        <w:spacing w:line="276" w:lineRule="auto"/>
        <w:ind w:firstLine="1304"/>
        <w:rPr>
          <w:lang w:val="en-US"/>
        </w:rPr>
      </w:pPr>
      <w:r w:rsidRPr="00CA353A">
        <w:rPr>
          <w:lang w:val="en-US"/>
        </w:rPr>
        <w:t xml:space="preserve">If necessary, the group leaders will also present </w:t>
      </w:r>
      <w:r w:rsidR="001702F3">
        <w:rPr>
          <w:lang w:val="en-US"/>
        </w:rPr>
        <w:t xml:space="preserve">a </w:t>
      </w:r>
      <w:r w:rsidRPr="00CA353A">
        <w:rPr>
          <w:lang w:val="en-US"/>
        </w:rPr>
        <w:t>vignette. T</w:t>
      </w:r>
      <w:r w:rsidR="001702F3">
        <w:rPr>
          <w:lang w:val="en-US"/>
        </w:rPr>
        <w:t>his</w:t>
      </w:r>
      <w:r w:rsidRPr="00CA353A">
        <w:rPr>
          <w:lang w:val="en-US"/>
        </w:rPr>
        <w:t xml:space="preserve"> will be presented if the discussion does not progress or if the discussion repeatedly focuses on something other than the purpose of the study. The vignette can then be a way to guide research participants to the relevant topic. The vignette is designed in three different steps, with more and new information added at each step.</w:t>
      </w:r>
    </w:p>
    <w:p w14:paraId="0E95186E" w14:textId="77777777" w:rsidR="00EA2215" w:rsidRDefault="00EA2215" w:rsidP="00100E93">
      <w:pPr>
        <w:spacing w:line="276" w:lineRule="auto"/>
        <w:rPr>
          <w:lang w:val="en-US"/>
        </w:rPr>
      </w:pPr>
    </w:p>
    <w:p w14:paraId="4BDE47D8" w14:textId="77777777" w:rsidR="00EA2215" w:rsidRPr="00EA2215" w:rsidRDefault="00EA2215" w:rsidP="00100E93">
      <w:pPr>
        <w:spacing w:line="276" w:lineRule="auto"/>
        <w:rPr>
          <w:b/>
          <w:bCs/>
          <w:lang w:val="en-US"/>
        </w:rPr>
      </w:pPr>
      <w:r w:rsidRPr="00EA2215">
        <w:rPr>
          <w:b/>
          <w:bCs/>
          <w:lang w:val="en-US"/>
        </w:rPr>
        <w:t>Data collection and participants</w:t>
      </w:r>
    </w:p>
    <w:p w14:paraId="04D41210" w14:textId="28BCBD2E" w:rsidR="006A3AAB" w:rsidRPr="00100E93" w:rsidRDefault="006A3AAB" w:rsidP="00EA2215">
      <w:pPr>
        <w:spacing w:line="276" w:lineRule="auto"/>
        <w:rPr>
          <w:rFonts w:cs="Times New Roman"/>
          <w:szCs w:val="24"/>
          <w:lang w:val="en-US"/>
        </w:rPr>
      </w:pPr>
      <w:r w:rsidRPr="00335B16">
        <w:rPr>
          <w:lang w:val="en-US"/>
        </w:rPr>
        <w:t xml:space="preserve">We have used a convenience sampling method where we contacted the social services with which we have established contact. </w:t>
      </w:r>
      <w:r w:rsidR="008677DA" w:rsidRPr="00335B16">
        <w:rPr>
          <w:lang w:val="en-US"/>
        </w:rPr>
        <w:t xml:space="preserve">For practical reasons, the social services will </w:t>
      </w:r>
      <w:proofErr w:type="gramStart"/>
      <w:r w:rsidR="008677DA" w:rsidRPr="00335B16">
        <w:rPr>
          <w:lang w:val="en-US"/>
        </w:rPr>
        <w:t>be located in</w:t>
      </w:r>
      <w:proofErr w:type="gramEnd"/>
      <w:r w:rsidR="008677DA" w:rsidRPr="00335B16">
        <w:rPr>
          <w:lang w:val="en-US"/>
        </w:rPr>
        <w:t xml:space="preserve"> Central Sweden.</w:t>
      </w:r>
      <w:r w:rsidR="008677DA" w:rsidRPr="008677DA">
        <w:rPr>
          <w:rFonts w:cs="Times New Roman"/>
          <w:szCs w:val="24"/>
          <w:lang w:val="en-US"/>
        </w:rPr>
        <w:t xml:space="preserve"> </w:t>
      </w:r>
      <w:r w:rsidR="008677DA">
        <w:rPr>
          <w:rFonts w:cs="Times New Roman"/>
          <w:szCs w:val="24"/>
          <w:lang w:val="en-US"/>
        </w:rPr>
        <w:t xml:space="preserve">The municipalities will represent diverse areas, including large cities, urban </w:t>
      </w:r>
      <w:r w:rsidR="008677DA">
        <w:rPr>
          <w:rFonts w:cs="Times New Roman"/>
          <w:szCs w:val="24"/>
          <w:lang w:val="en-US"/>
        </w:rPr>
        <w:lastRenderedPageBreak/>
        <w:t xml:space="preserve">areas, and sparsely populated regions. </w:t>
      </w:r>
      <w:r w:rsidRPr="00335B16">
        <w:rPr>
          <w:lang w:val="en-US"/>
        </w:rPr>
        <w:t xml:space="preserve">The </w:t>
      </w:r>
      <w:r>
        <w:rPr>
          <w:lang w:val="en-US"/>
        </w:rPr>
        <w:t>Child welfare</w:t>
      </w:r>
      <w:r w:rsidRPr="00335B16">
        <w:rPr>
          <w:lang w:val="en-US"/>
        </w:rPr>
        <w:t xml:space="preserve"> workers who will participate should have experience in handling cases involving </w:t>
      </w:r>
      <w:r>
        <w:rPr>
          <w:lang w:val="en-US"/>
        </w:rPr>
        <w:t>suspected</w:t>
      </w:r>
      <w:r w:rsidRPr="00335B16">
        <w:rPr>
          <w:lang w:val="en-US"/>
        </w:rPr>
        <w:t xml:space="preserve"> </w:t>
      </w:r>
      <w:r>
        <w:rPr>
          <w:lang w:val="en-US"/>
        </w:rPr>
        <w:t>violence against children</w:t>
      </w:r>
      <w:r w:rsidRPr="00335B16">
        <w:rPr>
          <w:lang w:val="en-US"/>
        </w:rPr>
        <w:t xml:space="preserve"> aged 0-12 years, where the child's parents have been involved in</w:t>
      </w:r>
      <w:r>
        <w:rPr>
          <w:lang w:val="en-US"/>
        </w:rPr>
        <w:t xml:space="preserve"> a</w:t>
      </w:r>
      <w:r w:rsidRPr="00335B16">
        <w:rPr>
          <w:lang w:val="en-US"/>
        </w:rPr>
        <w:t xml:space="preserve"> family law dispute either previously or concurrently. </w:t>
      </w:r>
      <w:r w:rsidR="001702F3">
        <w:rPr>
          <w:rFonts w:cs="Times New Roman"/>
          <w:szCs w:val="24"/>
          <w:lang w:val="en-US"/>
        </w:rPr>
        <w:t xml:space="preserve">Violence </w:t>
      </w:r>
      <w:r w:rsidR="00100E93">
        <w:rPr>
          <w:rFonts w:cs="Times New Roman"/>
          <w:szCs w:val="24"/>
          <w:lang w:val="en-US"/>
        </w:rPr>
        <w:t>includes</w:t>
      </w:r>
      <w:r w:rsidR="001702F3">
        <w:rPr>
          <w:rFonts w:cs="Times New Roman"/>
          <w:szCs w:val="24"/>
          <w:lang w:val="en-US"/>
        </w:rPr>
        <w:t xml:space="preserve"> both</w:t>
      </w:r>
      <w:r w:rsidR="001702F3">
        <w:rPr>
          <w:rFonts w:cs="Times New Roman"/>
          <w:szCs w:val="24"/>
          <w:lang w:val="en-US"/>
        </w:rPr>
        <w:t xml:space="preserve"> physical, </w:t>
      </w:r>
      <w:proofErr w:type="gramStart"/>
      <w:r w:rsidR="001702F3">
        <w:rPr>
          <w:rFonts w:cs="Times New Roman"/>
          <w:szCs w:val="24"/>
          <w:lang w:val="en-US"/>
        </w:rPr>
        <w:t>sexual</w:t>
      </w:r>
      <w:proofErr w:type="gramEnd"/>
      <w:r w:rsidR="001702F3">
        <w:rPr>
          <w:rFonts w:cs="Times New Roman"/>
          <w:szCs w:val="24"/>
          <w:lang w:val="en-US"/>
        </w:rPr>
        <w:t xml:space="preserve"> and psychological violence, as well as exposure to domestic violence.</w:t>
      </w:r>
      <w:r w:rsidR="001702F3" w:rsidRPr="001702F3">
        <w:rPr>
          <w:rFonts w:cs="Times New Roman"/>
          <w:szCs w:val="24"/>
          <w:lang w:val="en-US"/>
        </w:rPr>
        <w:t xml:space="preserve"> </w:t>
      </w:r>
      <w:r w:rsidR="001702F3">
        <w:rPr>
          <w:rFonts w:cs="Times New Roman"/>
          <w:szCs w:val="24"/>
          <w:lang w:val="en-US"/>
        </w:rPr>
        <w:t xml:space="preserve">The </w:t>
      </w:r>
      <w:r w:rsidR="001702F3">
        <w:rPr>
          <w:rFonts w:cs="Times New Roman"/>
          <w:szCs w:val="24"/>
          <w:lang w:val="en-US"/>
        </w:rPr>
        <w:t>Family law dispute include both cases in the district court and/or contact with the family law section</w:t>
      </w:r>
      <w:r w:rsidR="001702F3">
        <w:rPr>
          <w:rFonts w:cs="Times New Roman"/>
          <w:szCs w:val="24"/>
          <w:lang w:val="en-US"/>
        </w:rPr>
        <w:t xml:space="preserve">. </w:t>
      </w:r>
      <w:r w:rsidR="00100E93">
        <w:rPr>
          <w:rFonts w:cs="Times New Roman"/>
          <w:szCs w:val="24"/>
          <w:lang w:val="en-US"/>
        </w:rPr>
        <w:t xml:space="preserve">The age limit of </w:t>
      </w:r>
      <w:r w:rsidR="00100E93">
        <w:rPr>
          <w:rFonts w:cs="Times New Roman"/>
          <w:szCs w:val="24"/>
          <w:lang w:val="en-US"/>
        </w:rPr>
        <w:t xml:space="preserve">maximum of 12 years was chosen because they </w:t>
      </w:r>
      <w:r w:rsidR="00100E93">
        <w:rPr>
          <w:rFonts w:cs="Times New Roman"/>
          <w:szCs w:val="24"/>
          <w:lang w:val="en-US"/>
        </w:rPr>
        <w:t>are</w:t>
      </w:r>
      <w:r w:rsidR="00100E93">
        <w:rPr>
          <w:rFonts w:cs="Times New Roman"/>
          <w:szCs w:val="24"/>
          <w:lang w:val="en-US"/>
        </w:rPr>
        <w:t xml:space="preserve"> not yet teenagers and still in a position of significant dependence on their parents.</w:t>
      </w:r>
    </w:p>
    <w:p w14:paraId="32FA3954" w14:textId="77777777" w:rsidR="0071172C" w:rsidRPr="00335B16" w:rsidRDefault="0071172C" w:rsidP="00C33D26">
      <w:pPr>
        <w:spacing w:line="276" w:lineRule="auto"/>
        <w:ind w:firstLine="1304"/>
        <w:rPr>
          <w:lang w:val="en-US"/>
        </w:rPr>
      </w:pPr>
    </w:p>
    <w:p w14:paraId="56C59713" w14:textId="260276AE" w:rsidR="006A3AAB" w:rsidRPr="00335B16" w:rsidRDefault="006A3AAB" w:rsidP="00C33D26">
      <w:pPr>
        <w:spacing w:line="276" w:lineRule="auto"/>
        <w:rPr>
          <w:b/>
          <w:bCs/>
          <w:lang w:val="en-US"/>
        </w:rPr>
      </w:pPr>
      <w:r w:rsidRPr="00335B16">
        <w:rPr>
          <w:b/>
          <w:bCs/>
          <w:lang w:val="en-US"/>
        </w:rPr>
        <w:t>Analy</w:t>
      </w:r>
      <w:r>
        <w:rPr>
          <w:b/>
          <w:bCs/>
          <w:lang w:val="en-US"/>
        </w:rPr>
        <w:t>si</w:t>
      </w:r>
      <w:r w:rsidRPr="00335B16">
        <w:rPr>
          <w:b/>
          <w:bCs/>
          <w:lang w:val="en-US"/>
        </w:rPr>
        <w:t>s</w:t>
      </w:r>
    </w:p>
    <w:p w14:paraId="6FEFF7CB" w14:textId="7589EDEC" w:rsidR="006A3AAB" w:rsidRDefault="006A3AAB" w:rsidP="00C33D26">
      <w:pPr>
        <w:spacing w:line="276" w:lineRule="auto"/>
        <w:rPr>
          <w:lang w:val="en-US"/>
        </w:rPr>
      </w:pPr>
      <w:r>
        <w:rPr>
          <w:lang w:val="en-US"/>
        </w:rPr>
        <w:t>The interviews will be analyzed with a qualitative content analysis, which can be either manifest or latent (</w:t>
      </w:r>
      <w:proofErr w:type="spellStart"/>
      <w:r>
        <w:rPr>
          <w:lang w:val="en-US"/>
        </w:rPr>
        <w:t>Graneheim</w:t>
      </w:r>
      <w:proofErr w:type="spellEnd"/>
      <w:r>
        <w:rPr>
          <w:lang w:val="en-US"/>
        </w:rPr>
        <w:t xml:space="preserve"> &amp; Lundman, 2004; 2017). In our analysis, we are going to use both </w:t>
      </w:r>
      <w:r w:rsidRPr="0081615A">
        <w:rPr>
          <w:lang w:val="en-US"/>
        </w:rPr>
        <w:t>approache</w:t>
      </w:r>
      <w:r>
        <w:rPr>
          <w:lang w:val="en-US"/>
        </w:rPr>
        <w:t>s</w:t>
      </w:r>
      <w:r w:rsidRPr="0081615A">
        <w:rPr>
          <w:lang w:val="en-US"/>
        </w:rPr>
        <w:t>.</w:t>
      </w:r>
      <w:r>
        <w:rPr>
          <w:lang w:val="en-US"/>
        </w:rPr>
        <w:t xml:space="preserve"> Initially, </w:t>
      </w:r>
      <w:r w:rsidR="008677DA">
        <w:rPr>
          <w:lang w:val="en-US"/>
        </w:rPr>
        <w:t xml:space="preserve">we </w:t>
      </w:r>
      <w:r>
        <w:rPr>
          <w:lang w:val="en-US"/>
        </w:rPr>
        <w:t>will read through the transcriptions several times to gain an overall understanding. Next, we will condense meaning units and assigned them with codes. The codes will be compared based on similarities and differences and sorted into sub-categories and categories, which constitute the manifest content. Subsequently, we will focus on the latent content, the underlying meaning, of these categories, which will be further developed into themes (</w:t>
      </w:r>
      <w:proofErr w:type="spellStart"/>
      <w:r>
        <w:rPr>
          <w:lang w:val="en-US"/>
        </w:rPr>
        <w:t>Graneheim</w:t>
      </w:r>
      <w:proofErr w:type="spellEnd"/>
      <w:r>
        <w:rPr>
          <w:lang w:val="en-US"/>
        </w:rPr>
        <w:t xml:space="preserve"> &amp; Lundman, 2004).</w:t>
      </w:r>
    </w:p>
    <w:p w14:paraId="423E02C8" w14:textId="58CEFF91" w:rsidR="006A3AAB" w:rsidRPr="00537765" w:rsidRDefault="006A3AAB" w:rsidP="00C33D26">
      <w:pPr>
        <w:spacing w:line="276" w:lineRule="auto"/>
        <w:ind w:firstLine="1304"/>
        <w:rPr>
          <w:lang w:val="en-US"/>
        </w:rPr>
      </w:pPr>
      <w:r w:rsidRPr="00537765">
        <w:rPr>
          <w:lang w:val="en-US"/>
        </w:rPr>
        <w:t xml:space="preserve">In the analysis of </w:t>
      </w:r>
      <w:r w:rsidR="0071172C">
        <w:rPr>
          <w:lang w:val="en-US"/>
        </w:rPr>
        <w:t>our</w:t>
      </w:r>
      <w:r w:rsidRPr="00537765">
        <w:rPr>
          <w:lang w:val="en-US"/>
        </w:rPr>
        <w:t xml:space="preserve"> group</w:t>
      </w:r>
      <w:r w:rsidR="0071172C">
        <w:rPr>
          <w:lang w:val="en-US"/>
        </w:rPr>
        <w:t xml:space="preserve"> interviews</w:t>
      </w:r>
      <w:r w:rsidRPr="00537765">
        <w:rPr>
          <w:lang w:val="en-US"/>
        </w:rPr>
        <w:t xml:space="preserve">, we will follow Kidd and Parshall's (2000) recommendation to consider both </w:t>
      </w:r>
      <w:r w:rsidR="00E926FA" w:rsidRPr="00537765">
        <w:rPr>
          <w:lang w:val="en-US"/>
        </w:rPr>
        <w:t xml:space="preserve">the individual participants </w:t>
      </w:r>
      <w:r w:rsidR="00E926FA">
        <w:rPr>
          <w:lang w:val="en-US"/>
        </w:rPr>
        <w:t>and</w:t>
      </w:r>
      <w:r w:rsidR="00E926FA" w:rsidRPr="00537765">
        <w:rPr>
          <w:lang w:val="en-US"/>
        </w:rPr>
        <w:t xml:space="preserve"> the group itself </w:t>
      </w:r>
      <w:r w:rsidRPr="00537765">
        <w:rPr>
          <w:lang w:val="en-US"/>
        </w:rPr>
        <w:t xml:space="preserve">as the focus for analysis by adopting an analytical approach that is sufficiently flexible to identify undue influences of the group on any individual participant, and vice versa, before drawing any conclusions. Therefore, in the analysis, we will not only look for categories that capture the participants' statements but also identify areas where agreements or contradictions arise to understand how a phenomenon is understood by the group. Consequently, the material will be analyzed both by coding the actual content, what they </w:t>
      </w:r>
      <w:proofErr w:type="gramStart"/>
      <w:r w:rsidRPr="00537765">
        <w:rPr>
          <w:lang w:val="en-US"/>
        </w:rPr>
        <w:t>actually say</w:t>
      </w:r>
      <w:proofErr w:type="gramEnd"/>
      <w:r w:rsidRPr="00537765">
        <w:rPr>
          <w:lang w:val="en-US"/>
        </w:rPr>
        <w:t xml:space="preserve">, and by coding larger chunks of text that capture the group's discussion instead. This type of cross-coding can increase the researcher's ability to make assessments regarding whether individuals' statements </w:t>
      </w:r>
      <w:proofErr w:type="gramStart"/>
      <w:r w:rsidR="00E926FA" w:rsidRPr="00537765">
        <w:rPr>
          <w:lang w:val="en-US"/>
        </w:rPr>
        <w:t>arises</w:t>
      </w:r>
      <w:proofErr w:type="gramEnd"/>
      <w:r w:rsidR="00E926FA" w:rsidRPr="00537765">
        <w:rPr>
          <w:lang w:val="en-US"/>
        </w:rPr>
        <w:t xml:space="preserve"> due to the participants' genuine perceptions or </w:t>
      </w:r>
      <w:r w:rsidRPr="00537765">
        <w:rPr>
          <w:lang w:val="en-US"/>
        </w:rPr>
        <w:t>are influenced by group interaction (Kidd &amp; Parshall, 2000). As previously described, we will not analyze group dynamics per se, but the described analytical method will solely be used to assess whether group effects have influenced when the group reaches consensus.</w:t>
      </w:r>
    </w:p>
    <w:p w14:paraId="0FFB7EB9" w14:textId="77777777" w:rsidR="007D0346" w:rsidRPr="006A3AAB" w:rsidRDefault="007D0346" w:rsidP="00C33D26">
      <w:pPr>
        <w:spacing w:line="276" w:lineRule="auto"/>
        <w:rPr>
          <w:lang w:val="en-US"/>
        </w:rPr>
      </w:pPr>
    </w:p>
    <w:p w14:paraId="1D630488" w14:textId="612E37BE" w:rsidR="007D0346" w:rsidRPr="00E02A41" w:rsidRDefault="007D0346" w:rsidP="00E02A41">
      <w:pPr>
        <w:spacing w:line="276" w:lineRule="auto"/>
        <w:jc w:val="center"/>
        <w:rPr>
          <w:b/>
          <w:bCs/>
          <w:sz w:val="28"/>
          <w:szCs w:val="24"/>
          <w:lang w:val="en-US"/>
        </w:rPr>
      </w:pPr>
      <w:r w:rsidRPr="00E02A41">
        <w:rPr>
          <w:b/>
          <w:bCs/>
          <w:sz w:val="28"/>
          <w:szCs w:val="24"/>
          <w:lang w:val="en-US"/>
        </w:rPr>
        <w:t>Result</w:t>
      </w:r>
      <w:r w:rsidR="00E02A41">
        <w:rPr>
          <w:b/>
          <w:bCs/>
          <w:sz w:val="28"/>
          <w:szCs w:val="24"/>
          <w:lang w:val="en-US"/>
        </w:rPr>
        <w:t>s</w:t>
      </w:r>
    </w:p>
    <w:p w14:paraId="08D572FF" w14:textId="2EF33368" w:rsidR="007D0346" w:rsidRPr="0071172C" w:rsidRDefault="0071172C" w:rsidP="00C33D26">
      <w:pPr>
        <w:spacing w:line="276" w:lineRule="auto"/>
        <w:rPr>
          <w:lang w:val="en-US"/>
        </w:rPr>
      </w:pPr>
      <w:r w:rsidRPr="0071172C">
        <w:rPr>
          <w:lang w:val="en-US"/>
        </w:rPr>
        <w:t>No result yet to b</w:t>
      </w:r>
      <w:r>
        <w:rPr>
          <w:lang w:val="en-US"/>
        </w:rPr>
        <w:t>e presented.</w:t>
      </w:r>
    </w:p>
    <w:p w14:paraId="5622DE60" w14:textId="77777777" w:rsidR="007D0346" w:rsidRPr="0071172C" w:rsidRDefault="007D0346" w:rsidP="00C33D26">
      <w:pPr>
        <w:spacing w:line="276" w:lineRule="auto"/>
        <w:rPr>
          <w:lang w:val="en-US"/>
        </w:rPr>
      </w:pPr>
    </w:p>
    <w:p w14:paraId="1DBC31D5" w14:textId="15D3F86D" w:rsidR="007D0346" w:rsidRPr="00E02A41" w:rsidRDefault="007D0346" w:rsidP="00E02A41">
      <w:pPr>
        <w:spacing w:line="276" w:lineRule="auto"/>
        <w:jc w:val="center"/>
        <w:rPr>
          <w:b/>
          <w:bCs/>
          <w:sz w:val="28"/>
          <w:szCs w:val="24"/>
          <w:lang w:val="en-US"/>
        </w:rPr>
      </w:pPr>
      <w:r w:rsidRPr="00E02A41">
        <w:rPr>
          <w:b/>
          <w:bCs/>
          <w:sz w:val="28"/>
          <w:szCs w:val="24"/>
          <w:lang w:val="en-US"/>
        </w:rPr>
        <w:t>Dis</w:t>
      </w:r>
      <w:r w:rsidR="0071172C" w:rsidRPr="00E02A41">
        <w:rPr>
          <w:b/>
          <w:bCs/>
          <w:sz w:val="28"/>
          <w:szCs w:val="24"/>
          <w:lang w:val="en-US"/>
        </w:rPr>
        <w:t>c</w:t>
      </w:r>
      <w:r w:rsidRPr="00E02A41">
        <w:rPr>
          <w:b/>
          <w:bCs/>
          <w:sz w:val="28"/>
          <w:szCs w:val="24"/>
          <w:lang w:val="en-US"/>
        </w:rPr>
        <w:t>ussion</w:t>
      </w:r>
    </w:p>
    <w:p w14:paraId="7FEADBC5" w14:textId="58893A87" w:rsidR="007D0346" w:rsidRPr="0071172C" w:rsidRDefault="0071172C" w:rsidP="00C33D26">
      <w:pPr>
        <w:spacing w:line="276" w:lineRule="auto"/>
        <w:rPr>
          <w:lang w:val="en-US"/>
        </w:rPr>
      </w:pPr>
      <w:r w:rsidRPr="0071172C">
        <w:rPr>
          <w:lang w:val="en-US"/>
        </w:rPr>
        <w:t>No discussion yet to be presented.</w:t>
      </w:r>
    </w:p>
    <w:p w14:paraId="3499AB1E" w14:textId="77777777" w:rsidR="007D0346" w:rsidRPr="0071172C" w:rsidRDefault="007D0346" w:rsidP="00C33D26">
      <w:pPr>
        <w:spacing w:line="276" w:lineRule="auto"/>
        <w:rPr>
          <w:lang w:val="en-US"/>
        </w:rPr>
      </w:pPr>
    </w:p>
    <w:p w14:paraId="3ABB9507" w14:textId="5A03DC7B" w:rsidR="00827879" w:rsidRPr="00E02A41" w:rsidRDefault="007D0346" w:rsidP="00C33D26">
      <w:pPr>
        <w:spacing w:line="276" w:lineRule="auto"/>
        <w:rPr>
          <w:b/>
          <w:bCs/>
          <w:sz w:val="28"/>
          <w:szCs w:val="24"/>
          <w:lang w:val="en-US"/>
        </w:rPr>
      </w:pPr>
      <w:r w:rsidRPr="00E02A41">
        <w:rPr>
          <w:b/>
          <w:bCs/>
          <w:sz w:val="28"/>
          <w:szCs w:val="24"/>
          <w:lang w:val="en-US"/>
        </w:rPr>
        <w:t>Referen</w:t>
      </w:r>
      <w:r w:rsidR="0071172C" w:rsidRPr="00E02A41">
        <w:rPr>
          <w:b/>
          <w:bCs/>
          <w:sz w:val="28"/>
          <w:szCs w:val="24"/>
          <w:lang w:val="en-US"/>
        </w:rPr>
        <w:t>ces</w:t>
      </w:r>
    </w:p>
    <w:p w14:paraId="7724442D" w14:textId="77777777" w:rsidR="00C33D26" w:rsidRPr="00FE7412" w:rsidRDefault="001264F0" w:rsidP="00FE7412">
      <w:pPr>
        <w:pStyle w:val="Normalwebb"/>
        <w:shd w:val="clear" w:color="auto" w:fill="FFFFFF"/>
        <w:spacing w:after="0" w:afterAutospacing="0"/>
        <w:ind w:left="720" w:right="75" w:hanging="720"/>
        <w:rPr>
          <w:rStyle w:val="Hyperlnk"/>
          <w:color w:val="005A84"/>
          <w:sz w:val="20"/>
          <w:szCs w:val="20"/>
          <w:lang w:val="en-US"/>
        </w:rPr>
      </w:pPr>
      <w:bookmarkStart w:id="0" w:name="_Hlk125530866"/>
      <w:r w:rsidRPr="00FE7412">
        <w:rPr>
          <w:color w:val="000000"/>
          <w:sz w:val="20"/>
          <w:szCs w:val="20"/>
          <w:lang w:val="en-US"/>
        </w:rPr>
        <w:t xml:space="preserve">Black, T., Saini, M., Fallon, B., </w:t>
      </w:r>
      <w:proofErr w:type="spellStart"/>
      <w:r w:rsidRPr="00FE7412">
        <w:rPr>
          <w:color w:val="000000"/>
          <w:sz w:val="20"/>
          <w:szCs w:val="20"/>
          <w:lang w:val="en-US"/>
        </w:rPr>
        <w:t>Deljavan</w:t>
      </w:r>
      <w:proofErr w:type="spellEnd"/>
      <w:r w:rsidRPr="00FE7412">
        <w:rPr>
          <w:color w:val="000000"/>
          <w:sz w:val="20"/>
          <w:szCs w:val="20"/>
          <w:lang w:val="en-US"/>
        </w:rPr>
        <w:t xml:space="preserve">, S., &amp; </w:t>
      </w:r>
      <w:proofErr w:type="spellStart"/>
      <w:r w:rsidRPr="00FE7412">
        <w:rPr>
          <w:color w:val="000000"/>
          <w:sz w:val="20"/>
          <w:szCs w:val="20"/>
          <w:lang w:val="en-US"/>
        </w:rPr>
        <w:t>Theoduloz</w:t>
      </w:r>
      <w:proofErr w:type="spellEnd"/>
      <w:r w:rsidRPr="00FE7412">
        <w:rPr>
          <w:color w:val="000000"/>
          <w:sz w:val="20"/>
          <w:szCs w:val="20"/>
          <w:lang w:val="en-US"/>
        </w:rPr>
        <w:t>, R. (2021). The intersection of child welfare, intimate partner violence and child custody disputes: secondary data analysis of the Ontario incidence study of reported child abuse and neglect. </w:t>
      </w:r>
      <w:r w:rsidRPr="00FE7412">
        <w:rPr>
          <w:i/>
          <w:iCs/>
          <w:color w:val="000000"/>
          <w:sz w:val="20"/>
          <w:szCs w:val="20"/>
          <w:lang w:val="en-US"/>
        </w:rPr>
        <w:t>Journal of public child welfare</w:t>
      </w:r>
      <w:r w:rsidRPr="00FE7412">
        <w:rPr>
          <w:color w:val="000000"/>
          <w:sz w:val="20"/>
          <w:szCs w:val="20"/>
          <w:lang w:val="en-US"/>
        </w:rPr>
        <w:t>,</w:t>
      </w:r>
      <w:r w:rsidRPr="00FE7412">
        <w:rPr>
          <w:i/>
          <w:iCs/>
          <w:color w:val="000000"/>
          <w:sz w:val="20"/>
          <w:szCs w:val="20"/>
          <w:lang w:val="en-US"/>
        </w:rPr>
        <w:t> 15</w:t>
      </w:r>
      <w:r w:rsidRPr="00FE7412">
        <w:rPr>
          <w:color w:val="000000"/>
          <w:sz w:val="20"/>
          <w:szCs w:val="20"/>
          <w:lang w:val="en-US"/>
        </w:rPr>
        <w:t>(4), 473-486.</w:t>
      </w:r>
      <w:r w:rsidRPr="00FE7412">
        <w:rPr>
          <w:color w:val="000000" w:themeColor="text1"/>
          <w:sz w:val="20"/>
          <w:szCs w:val="20"/>
          <w:lang w:val="en-US"/>
        </w:rPr>
        <w:t> </w:t>
      </w:r>
      <w:hyperlink r:id="rId6" w:history="1">
        <w:r w:rsidRPr="00FE7412">
          <w:rPr>
            <w:rStyle w:val="Hyperlnk"/>
            <w:color w:val="000000" w:themeColor="text1"/>
            <w:sz w:val="20"/>
            <w:szCs w:val="20"/>
            <w:u w:val="none"/>
            <w:lang w:val="en-US"/>
          </w:rPr>
          <w:t>https://doi.org/10.1080/15548732.2020.1751770</w:t>
        </w:r>
      </w:hyperlink>
    </w:p>
    <w:p w14:paraId="7FD30E21" w14:textId="77777777" w:rsidR="00915CEB" w:rsidRPr="00FE7412" w:rsidRDefault="004F23F6" w:rsidP="00FE7412">
      <w:pPr>
        <w:pStyle w:val="Normalwebb"/>
        <w:shd w:val="clear" w:color="auto" w:fill="FFFFFF"/>
        <w:spacing w:after="0" w:afterAutospacing="0"/>
        <w:ind w:left="720" w:right="75" w:hanging="720"/>
        <w:rPr>
          <w:color w:val="000000" w:themeColor="text1"/>
          <w:sz w:val="20"/>
          <w:szCs w:val="20"/>
          <w:lang w:val="en-US"/>
        </w:rPr>
      </w:pPr>
      <w:r w:rsidRPr="00FE7412">
        <w:rPr>
          <w:color w:val="000000" w:themeColor="text1"/>
          <w:sz w:val="20"/>
          <w:szCs w:val="20"/>
          <w:lang w:val="en-US"/>
        </w:rPr>
        <w:lastRenderedPageBreak/>
        <w:t xml:space="preserve">Black, T., Saini, M., Fallon, B., </w:t>
      </w:r>
      <w:proofErr w:type="spellStart"/>
      <w:r w:rsidRPr="00FE7412">
        <w:rPr>
          <w:color w:val="000000" w:themeColor="text1"/>
          <w:sz w:val="20"/>
          <w:szCs w:val="20"/>
          <w:lang w:val="en-US"/>
        </w:rPr>
        <w:t>Deljavan</w:t>
      </w:r>
      <w:proofErr w:type="spellEnd"/>
      <w:r w:rsidRPr="00FE7412">
        <w:rPr>
          <w:color w:val="000000" w:themeColor="text1"/>
          <w:sz w:val="20"/>
          <w:szCs w:val="20"/>
          <w:lang w:val="en-US"/>
        </w:rPr>
        <w:t xml:space="preserve">, S., </w:t>
      </w:r>
      <w:proofErr w:type="spellStart"/>
      <w:r w:rsidRPr="00FE7412">
        <w:rPr>
          <w:color w:val="000000" w:themeColor="text1"/>
          <w:sz w:val="20"/>
          <w:szCs w:val="20"/>
          <w:lang w:val="en-US"/>
        </w:rPr>
        <w:t>Theoduloz</w:t>
      </w:r>
      <w:proofErr w:type="spellEnd"/>
      <w:r w:rsidRPr="00FE7412">
        <w:rPr>
          <w:color w:val="000000" w:themeColor="text1"/>
          <w:sz w:val="20"/>
          <w:szCs w:val="20"/>
          <w:lang w:val="en-US"/>
        </w:rPr>
        <w:t xml:space="preserve">, R., &amp; Wall, M. (2016). The Intersection of Child Custody Disputes and Child Protection Investigations: Secondary Data Analysis of the Canadian Incidence Study of Reported Child Abuse and Neglect (CIS2008). </w:t>
      </w:r>
      <w:r w:rsidRPr="00FE7412">
        <w:rPr>
          <w:i/>
          <w:color w:val="000000" w:themeColor="text1"/>
          <w:sz w:val="20"/>
          <w:szCs w:val="20"/>
          <w:lang w:val="en-US"/>
        </w:rPr>
        <w:t>International Journal of Child and Adolescent Resilience, 4</w:t>
      </w:r>
      <w:r w:rsidRPr="00FE7412">
        <w:rPr>
          <w:color w:val="000000" w:themeColor="text1"/>
          <w:sz w:val="20"/>
          <w:szCs w:val="20"/>
          <w:lang w:val="en-US"/>
        </w:rPr>
        <w:t>(1), 143-157.</w:t>
      </w:r>
    </w:p>
    <w:p w14:paraId="7AADE52E" w14:textId="18729BE3" w:rsidR="00915CEB" w:rsidRPr="00FE7412" w:rsidRDefault="00915CEB" w:rsidP="00FE7412">
      <w:pPr>
        <w:pStyle w:val="Normalwebb"/>
        <w:shd w:val="clear" w:color="auto" w:fill="FFFFFF"/>
        <w:spacing w:after="0" w:afterAutospacing="0"/>
        <w:ind w:left="720" w:right="75" w:hanging="720"/>
        <w:rPr>
          <w:color w:val="000000" w:themeColor="text1"/>
          <w:sz w:val="20"/>
          <w:szCs w:val="20"/>
          <w:lang w:val="en-US"/>
        </w:rPr>
      </w:pPr>
      <w:r w:rsidRPr="00FE7412">
        <w:rPr>
          <w:rStyle w:val="Hyperlnk"/>
          <w:rFonts w:eastAsiaTheme="majorEastAsia"/>
          <w:color w:val="000000" w:themeColor="text1"/>
          <w:sz w:val="20"/>
          <w:szCs w:val="20"/>
          <w:u w:val="none"/>
          <w:lang w:val="en-US"/>
        </w:rPr>
        <w:t xml:space="preserve">Bruno, L. (2016). </w:t>
      </w:r>
      <w:r w:rsidRPr="00FE7412">
        <w:rPr>
          <w:rStyle w:val="Hyperlnk"/>
          <w:rFonts w:eastAsiaTheme="majorEastAsia"/>
          <w:i/>
          <w:iCs/>
          <w:color w:val="000000" w:themeColor="text1"/>
          <w:sz w:val="20"/>
          <w:szCs w:val="20"/>
          <w:u w:val="none"/>
          <w:lang w:val="en-US"/>
        </w:rPr>
        <w:t xml:space="preserve">Ofridstid. </w:t>
      </w:r>
      <w:r w:rsidRPr="00FE7412">
        <w:rPr>
          <w:rStyle w:val="Hyperlnk"/>
          <w:rFonts w:eastAsiaTheme="majorEastAsia"/>
          <w:i/>
          <w:iCs/>
          <w:color w:val="000000" w:themeColor="text1"/>
          <w:sz w:val="20"/>
          <w:szCs w:val="20"/>
          <w:u w:val="none"/>
        </w:rPr>
        <w:t>Fäders våld, staten och den separerade familjen</w:t>
      </w:r>
      <w:r w:rsidRPr="00FE7412">
        <w:rPr>
          <w:rStyle w:val="Hyperlnk"/>
          <w:rFonts w:eastAsiaTheme="majorEastAsia"/>
          <w:color w:val="000000" w:themeColor="text1"/>
          <w:sz w:val="20"/>
          <w:szCs w:val="20"/>
          <w:u w:val="none"/>
        </w:rPr>
        <w:t xml:space="preserve">. </w:t>
      </w:r>
      <w:r w:rsidRPr="00FE7412">
        <w:rPr>
          <w:rStyle w:val="Hyperlnk"/>
          <w:rFonts w:eastAsiaTheme="majorEastAsia"/>
          <w:color w:val="000000" w:themeColor="text1"/>
          <w:sz w:val="20"/>
          <w:szCs w:val="20"/>
          <w:u w:val="none"/>
          <w:lang w:val="en-US"/>
        </w:rPr>
        <w:t>[Doctoral dissertation, Uppsala University].</w:t>
      </w:r>
    </w:p>
    <w:p w14:paraId="153F6692" w14:textId="77777777" w:rsidR="00C33D26" w:rsidRPr="00FE7412" w:rsidRDefault="00C33D26" w:rsidP="00FE7412">
      <w:pPr>
        <w:pStyle w:val="Normalwebb"/>
        <w:shd w:val="clear" w:color="auto" w:fill="FFFFFF"/>
        <w:spacing w:after="0" w:afterAutospacing="0"/>
        <w:ind w:left="720" w:right="75" w:hanging="720"/>
        <w:rPr>
          <w:color w:val="000000"/>
          <w:sz w:val="20"/>
          <w:szCs w:val="20"/>
          <w:shd w:val="clear" w:color="auto" w:fill="FFFFFF"/>
          <w:lang w:val="en-US"/>
        </w:rPr>
      </w:pPr>
      <w:r w:rsidRPr="00FE7412">
        <w:rPr>
          <w:color w:val="000000"/>
          <w:sz w:val="20"/>
          <w:szCs w:val="20"/>
          <w:shd w:val="clear" w:color="auto" w:fill="FFFFFF"/>
          <w:lang w:val="en-US"/>
        </w:rPr>
        <w:t>Bryman, A., Bell, E., Reck, J., &amp; Fields, J. (2022). </w:t>
      </w:r>
      <w:r w:rsidRPr="00FE7412">
        <w:rPr>
          <w:i/>
          <w:iCs/>
          <w:color w:val="000000"/>
          <w:sz w:val="20"/>
          <w:szCs w:val="20"/>
          <w:shd w:val="clear" w:color="auto" w:fill="FFFFFF"/>
          <w:lang w:val="en-US"/>
        </w:rPr>
        <w:t>Social research methods</w:t>
      </w:r>
      <w:r w:rsidRPr="00FE7412">
        <w:rPr>
          <w:color w:val="000000"/>
          <w:sz w:val="20"/>
          <w:szCs w:val="20"/>
          <w:shd w:val="clear" w:color="auto" w:fill="FFFFFF"/>
          <w:lang w:val="en-US"/>
        </w:rPr>
        <w:t>. Oxford University Press.</w:t>
      </w:r>
    </w:p>
    <w:p w14:paraId="7D1E94EC" w14:textId="097CD68C" w:rsidR="001264F0"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lang w:val="en-US"/>
        </w:rPr>
        <w:t>Buckley, H., Whelan, S., &amp; Carr, N. (2011). ‘Like waking up in a Franz Kafka novel’: Service users' experiences of the child protection system when domestic violence and acrimonious separations are involved. </w:t>
      </w:r>
      <w:r w:rsidRPr="00FE7412">
        <w:rPr>
          <w:i/>
          <w:iCs/>
          <w:color w:val="000000"/>
          <w:sz w:val="20"/>
          <w:szCs w:val="20"/>
          <w:lang w:val="en-US"/>
        </w:rPr>
        <w:t>Children and youth services review</w:t>
      </w:r>
      <w:r w:rsidRPr="00FE7412">
        <w:rPr>
          <w:color w:val="000000"/>
          <w:sz w:val="20"/>
          <w:szCs w:val="20"/>
          <w:lang w:val="en-US"/>
        </w:rPr>
        <w:t>,</w:t>
      </w:r>
      <w:r w:rsidRPr="00FE7412">
        <w:rPr>
          <w:i/>
          <w:iCs/>
          <w:color w:val="000000"/>
          <w:sz w:val="20"/>
          <w:szCs w:val="20"/>
          <w:lang w:val="en-US"/>
        </w:rPr>
        <w:t> 33</w:t>
      </w:r>
      <w:r w:rsidRPr="00FE7412">
        <w:rPr>
          <w:color w:val="000000"/>
          <w:sz w:val="20"/>
          <w:szCs w:val="20"/>
          <w:lang w:val="en-US"/>
        </w:rPr>
        <w:t>(1), 126-133. </w:t>
      </w:r>
      <w:hyperlink r:id="rId7" w:history="1">
        <w:r w:rsidRPr="00FE7412">
          <w:rPr>
            <w:rStyle w:val="Hyperlnk"/>
            <w:color w:val="000000" w:themeColor="text1"/>
            <w:sz w:val="20"/>
            <w:szCs w:val="20"/>
            <w:u w:val="none"/>
            <w:lang w:val="en-US"/>
          </w:rPr>
          <w:t>https://doi.org/10.1016/j.childyouth.2010.08.022</w:t>
        </w:r>
      </w:hyperlink>
    </w:p>
    <w:p w14:paraId="14B2772C" w14:textId="77777777" w:rsidR="00915CEB"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lang w:val="en-US"/>
        </w:rPr>
        <w:t>Creswell, J. W., &amp; Creswell, J. D. (2023). </w:t>
      </w:r>
      <w:r w:rsidRPr="00FE7412">
        <w:rPr>
          <w:i/>
          <w:iCs/>
          <w:color w:val="000000"/>
          <w:sz w:val="20"/>
          <w:szCs w:val="20"/>
          <w:lang w:val="en-US"/>
        </w:rPr>
        <w:t xml:space="preserve">Research design: qualitative, quantitative, and mixed methods </w:t>
      </w:r>
      <w:proofErr w:type="gramStart"/>
      <w:r w:rsidRPr="00FE7412">
        <w:rPr>
          <w:i/>
          <w:iCs/>
          <w:color w:val="000000"/>
          <w:sz w:val="20"/>
          <w:szCs w:val="20"/>
          <w:lang w:val="en-US"/>
        </w:rPr>
        <w:t>approaches</w:t>
      </w:r>
      <w:proofErr w:type="gramEnd"/>
      <w:r w:rsidRPr="00FE7412">
        <w:rPr>
          <w:color w:val="000000"/>
          <w:sz w:val="20"/>
          <w:szCs w:val="20"/>
          <w:lang w:val="en-US"/>
        </w:rPr>
        <w:t> (</w:t>
      </w:r>
      <w:r w:rsidR="007C6711" w:rsidRPr="00FE7412">
        <w:rPr>
          <w:color w:val="000000"/>
          <w:sz w:val="20"/>
          <w:szCs w:val="20"/>
          <w:lang w:val="en-US"/>
        </w:rPr>
        <w:t>6.</w:t>
      </w:r>
      <w:r w:rsidRPr="00FE7412">
        <w:rPr>
          <w:color w:val="000000"/>
          <w:sz w:val="20"/>
          <w:szCs w:val="20"/>
          <w:lang w:val="en-US"/>
        </w:rPr>
        <w:t xml:space="preserve"> ed.). SAGE.</w:t>
      </w:r>
    </w:p>
    <w:p w14:paraId="00F63E2C" w14:textId="1CE0F33C" w:rsidR="00FE7412" w:rsidRPr="00FE7412" w:rsidRDefault="00915CEB" w:rsidP="00FE7412">
      <w:pPr>
        <w:pStyle w:val="Normalwebb"/>
        <w:shd w:val="clear" w:color="auto" w:fill="FFFFFF"/>
        <w:spacing w:after="0" w:afterAutospacing="0"/>
        <w:ind w:left="720" w:right="75" w:hanging="720"/>
        <w:rPr>
          <w:color w:val="000000" w:themeColor="text1"/>
          <w:sz w:val="20"/>
          <w:szCs w:val="20"/>
        </w:rPr>
      </w:pPr>
      <w:r w:rsidRPr="00FE7412">
        <w:rPr>
          <w:color w:val="000000" w:themeColor="text1"/>
          <w:sz w:val="20"/>
          <w:szCs w:val="20"/>
        </w:rPr>
        <w:t xml:space="preserve">Eriksson, M., Oranen, M., Solberg, Anne. &amp; </w:t>
      </w:r>
      <w:proofErr w:type="spellStart"/>
      <w:r w:rsidRPr="00FE7412">
        <w:rPr>
          <w:color w:val="000000" w:themeColor="text1"/>
          <w:sz w:val="20"/>
          <w:szCs w:val="20"/>
        </w:rPr>
        <w:t>Vatnar</w:t>
      </w:r>
      <w:proofErr w:type="spellEnd"/>
      <w:r w:rsidRPr="00FE7412">
        <w:rPr>
          <w:color w:val="000000" w:themeColor="text1"/>
          <w:sz w:val="20"/>
          <w:szCs w:val="20"/>
        </w:rPr>
        <w:t xml:space="preserve">, S.K.B. (2007). Nordiska perspektiv på barn som upplever våld i sin familj. In M. Eriksson (Ed.), </w:t>
      </w:r>
      <w:r w:rsidRPr="00FE7412">
        <w:rPr>
          <w:i/>
          <w:iCs/>
          <w:color w:val="000000" w:themeColor="text1"/>
          <w:sz w:val="20"/>
          <w:szCs w:val="20"/>
        </w:rPr>
        <w:t>Barn som upplever våld: nordisk forskning och praktik</w:t>
      </w:r>
      <w:r w:rsidRPr="00FE7412">
        <w:rPr>
          <w:color w:val="000000" w:themeColor="text1"/>
          <w:sz w:val="20"/>
          <w:szCs w:val="20"/>
        </w:rPr>
        <w:t xml:space="preserve"> (pp.</w:t>
      </w:r>
      <w:proofErr w:type="gramStart"/>
      <w:r w:rsidRPr="00FE7412">
        <w:rPr>
          <w:color w:val="000000" w:themeColor="text1"/>
          <w:sz w:val="20"/>
          <w:szCs w:val="20"/>
        </w:rPr>
        <w:t>5-25</w:t>
      </w:r>
      <w:proofErr w:type="gramEnd"/>
      <w:r w:rsidRPr="00FE7412">
        <w:rPr>
          <w:color w:val="000000" w:themeColor="text1"/>
          <w:sz w:val="20"/>
          <w:szCs w:val="20"/>
        </w:rPr>
        <w:t>). Gothia.</w:t>
      </w:r>
    </w:p>
    <w:p w14:paraId="21D5266D" w14:textId="77777777" w:rsidR="007C6711"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lang w:val="nb-NO"/>
        </w:rPr>
        <w:t>Ewerlöf, G., Sverne, T., &amp; Singer, A. (2004). </w:t>
      </w:r>
      <w:r w:rsidRPr="00FE7412">
        <w:rPr>
          <w:i/>
          <w:iCs/>
          <w:color w:val="000000"/>
          <w:sz w:val="20"/>
          <w:szCs w:val="20"/>
        </w:rPr>
        <w:t>Barnets bästa: om föräldrars och samhällets ansvar</w:t>
      </w:r>
      <w:r w:rsidRPr="00FE7412">
        <w:rPr>
          <w:color w:val="000000"/>
          <w:sz w:val="20"/>
          <w:szCs w:val="20"/>
        </w:rPr>
        <w:t> (</w:t>
      </w:r>
      <w:r w:rsidR="007C6711" w:rsidRPr="00FE7412">
        <w:rPr>
          <w:color w:val="000000"/>
          <w:sz w:val="20"/>
          <w:szCs w:val="20"/>
        </w:rPr>
        <w:t>5. ed</w:t>
      </w:r>
      <w:r w:rsidRPr="00FE7412">
        <w:rPr>
          <w:color w:val="000000"/>
          <w:sz w:val="20"/>
          <w:szCs w:val="20"/>
        </w:rPr>
        <w:t xml:space="preserve">.). </w:t>
      </w:r>
      <w:r w:rsidRPr="00FE7412">
        <w:rPr>
          <w:color w:val="000000"/>
          <w:sz w:val="20"/>
          <w:szCs w:val="20"/>
          <w:lang w:val="en-US"/>
        </w:rPr>
        <w:t>Norstedts juridik.</w:t>
      </w:r>
    </w:p>
    <w:p w14:paraId="084C9026" w14:textId="439A03C6" w:rsidR="007C6711" w:rsidRPr="00FE7412" w:rsidRDefault="007C6711" w:rsidP="00FE7412">
      <w:pPr>
        <w:pStyle w:val="Normalwebb"/>
        <w:shd w:val="clear" w:color="auto" w:fill="FFFFFF"/>
        <w:spacing w:after="0" w:afterAutospacing="0"/>
        <w:ind w:left="720" w:right="75" w:hanging="720"/>
        <w:rPr>
          <w:color w:val="000000"/>
          <w:sz w:val="20"/>
          <w:szCs w:val="20"/>
          <w:lang w:val="en-US"/>
        </w:rPr>
      </w:pPr>
      <w:r w:rsidRPr="00FE7412">
        <w:rPr>
          <w:sz w:val="20"/>
          <w:szCs w:val="20"/>
          <w:lang w:val="en-US"/>
        </w:rPr>
        <w:t>Gelles, J. R. (2000). Treatment-Resistant Families. In R. M. Reece (Ed.),</w:t>
      </w:r>
      <w:r w:rsidRPr="00FE7412">
        <w:rPr>
          <w:color w:val="000000"/>
          <w:sz w:val="20"/>
          <w:szCs w:val="20"/>
          <w:shd w:val="clear" w:color="auto" w:fill="FFFFFF"/>
          <w:lang w:val="en-US"/>
        </w:rPr>
        <w:t> </w:t>
      </w:r>
      <w:r w:rsidRPr="00FE7412">
        <w:rPr>
          <w:i/>
          <w:iCs/>
          <w:color w:val="000000"/>
          <w:sz w:val="20"/>
          <w:szCs w:val="20"/>
          <w:shd w:val="clear" w:color="auto" w:fill="FFFFFF"/>
          <w:lang w:val="en-US"/>
        </w:rPr>
        <w:t>Treatment of Child Abuse. Common Ground for Mental Health, Medical, and Legal Practitioners</w:t>
      </w:r>
      <w:r w:rsidRPr="00FE7412">
        <w:rPr>
          <w:color w:val="000000"/>
          <w:sz w:val="20"/>
          <w:szCs w:val="20"/>
          <w:shd w:val="clear" w:color="auto" w:fill="FFFFFF"/>
          <w:lang w:val="en-US"/>
        </w:rPr>
        <w:t xml:space="preserve"> (pp.304-312). Johns Hopkins University Press.</w:t>
      </w:r>
      <w:r w:rsidRPr="00FE7412">
        <w:rPr>
          <w:sz w:val="20"/>
          <w:szCs w:val="20"/>
          <w:lang w:val="en-US"/>
        </w:rPr>
        <w:t xml:space="preserve"> </w:t>
      </w:r>
    </w:p>
    <w:p w14:paraId="61838A48" w14:textId="77777777" w:rsidR="001264F0" w:rsidRPr="00FE7412" w:rsidRDefault="001264F0" w:rsidP="00FE7412">
      <w:pPr>
        <w:pStyle w:val="Normalwebb"/>
        <w:shd w:val="clear" w:color="auto" w:fill="FFFFFF"/>
        <w:spacing w:after="0" w:afterAutospacing="0"/>
        <w:ind w:left="720" w:right="75" w:hanging="720"/>
        <w:rPr>
          <w:color w:val="000000"/>
          <w:sz w:val="20"/>
          <w:szCs w:val="20"/>
          <w:lang w:val="nb-NO"/>
        </w:rPr>
      </w:pPr>
      <w:r w:rsidRPr="00FE7412">
        <w:rPr>
          <w:color w:val="000000"/>
          <w:sz w:val="20"/>
          <w:szCs w:val="20"/>
          <w:lang w:val="en-US"/>
        </w:rPr>
        <w:t>Gilbert, N. (1997). </w:t>
      </w:r>
      <w:r w:rsidRPr="00FE7412">
        <w:rPr>
          <w:i/>
          <w:iCs/>
          <w:color w:val="000000"/>
          <w:sz w:val="20"/>
          <w:szCs w:val="20"/>
          <w:lang w:val="en-US"/>
        </w:rPr>
        <w:t>Combatting child abuse international perspectives and trends</w:t>
      </w:r>
      <w:r w:rsidRPr="00FE7412">
        <w:rPr>
          <w:color w:val="000000"/>
          <w:sz w:val="20"/>
          <w:szCs w:val="20"/>
          <w:lang w:val="en-US"/>
        </w:rPr>
        <w:t xml:space="preserve">. </w:t>
      </w:r>
      <w:r w:rsidRPr="00FE7412">
        <w:rPr>
          <w:color w:val="000000"/>
          <w:sz w:val="20"/>
          <w:szCs w:val="20"/>
          <w:lang w:val="nb-NO"/>
        </w:rPr>
        <w:t>Oxford University Press.</w:t>
      </w:r>
    </w:p>
    <w:p w14:paraId="0E5CD416" w14:textId="77777777" w:rsidR="001264F0"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lang w:val="nb-NO"/>
        </w:rPr>
        <w:t xml:space="preserve">Graneheim, U. H., Lindgren, B.-M., &amp; Lundman, B. (2017). </w:t>
      </w:r>
      <w:r w:rsidRPr="00FE7412">
        <w:rPr>
          <w:color w:val="000000"/>
          <w:sz w:val="20"/>
          <w:szCs w:val="20"/>
          <w:lang w:val="en-US"/>
        </w:rPr>
        <w:t>Methodological challenges in qualitative content analysis: A discussion paper. </w:t>
      </w:r>
      <w:r w:rsidRPr="00FE7412">
        <w:rPr>
          <w:i/>
          <w:iCs/>
          <w:color w:val="000000"/>
          <w:sz w:val="20"/>
          <w:szCs w:val="20"/>
          <w:lang w:val="en-US"/>
        </w:rPr>
        <w:t>Nurse education today</w:t>
      </w:r>
      <w:r w:rsidRPr="00FE7412">
        <w:rPr>
          <w:color w:val="000000"/>
          <w:sz w:val="20"/>
          <w:szCs w:val="20"/>
          <w:lang w:val="en-US"/>
        </w:rPr>
        <w:t>,</w:t>
      </w:r>
      <w:r w:rsidRPr="00FE7412">
        <w:rPr>
          <w:i/>
          <w:iCs/>
          <w:color w:val="000000"/>
          <w:sz w:val="20"/>
          <w:szCs w:val="20"/>
          <w:lang w:val="en-US"/>
        </w:rPr>
        <w:t> 56</w:t>
      </w:r>
      <w:r w:rsidRPr="00FE7412">
        <w:rPr>
          <w:color w:val="000000"/>
          <w:sz w:val="20"/>
          <w:szCs w:val="20"/>
          <w:lang w:val="en-US"/>
        </w:rPr>
        <w:t>, 29-34.</w:t>
      </w:r>
      <w:r w:rsidRPr="00FE7412">
        <w:rPr>
          <w:color w:val="000000" w:themeColor="text1"/>
          <w:sz w:val="20"/>
          <w:szCs w:val="20"/>
          <w:lang w:val="en-US"/>
        </w:rPr>
        <w:t> </w:t>
      </w:r>
      <w:hyperlink r:id="rId8" w:history="1">
        <w:r w:rsidRPr="00FE7412">
          <w:rPr>
            <w:rStyle w:val="Hyperlnk"/>
            <w:color w:val="000000" w:themeColor="text1"/>
            <w:sz w:val="20"/>
            <w:szCs w:val="20"/>
            <w:u w:val="none"/>
            <w:lang w:val="en-US"/>
          </w:rPr>
          <w:t>https://doi.org/10.1016/j.nedt.2017.06.002</w:t>
        </w:r>
      </w:hyperlink>
    </w:p>
    <w:p w14:paraId="1A4100FF" w14:textId="77777777" w:rsidR="001264F0" w:rsidRPr="00FE7412" w:rsidRDefault="001264F0" w:rsidP="00FE7412">
      <w:pPr>
        <w:pStyle w:val="Normalwebb"/>
        <w:shd w:val="clear" w:color="auto" w:fill="FFFFFF"/>
        <w:spacing w:after="0" w:afterAutospacing="0"/>
        <w:ind w:left="720" w:right="75" w:hanging="720"/>
        <w:rPr>
          <w:color w:val="000000"/>
          <w:sz w:val="20"/>
          <w:szCs w:val="20"/>
          <w:lang w:val="en-US"/>
        </w:rPr>
      </w:pPr>
      <w:proofErr w:type="spellStart"/>
      <w:r w:rsidRPr="00FE7412">
        <w:rPr>
          <w:color w:val="000000"/>
          <w:sz w:val="20"/>
          <w:szCs w:val="20"/>
          <w:lang w:val="en-US"/>
        </w:rPr>
        <w:t>Graneheim</w:t>
      </w:r>
      <w:proofErr w:type="spellEnd"/>
      <w:r w:rsidRPr="00FE7412">
        <w:rPr>
          <w:color w:val="000000"/>
          <w:sz w:val="20"/>
          <w:szCs w:val="20"/>
          <w:lang w:val="en-US"/>
        </w:rPr>
        <w:t xml:space="preserve">, U. H., &amp; Lundman, B. (2004). Qualitative content analysis in nursing research: concepts, </w:t>
      </w:r>
      <w:proofErr w:type="gramStart"/>
      <w:r w:rsidRPr="00FE7412">
        <w:rPr>
          <w:color w:val="000000"/>
          <w:sz w:val="20"/>
          <w:szCs w:val="20"/>
          <w:lang w:val="en-US"/>
        </w:rPr>
        <w:t>procedures</w:t>
      </w:r>
      <w:proofErr w:type="gramEnd"/>
      <w:r w:rsidRPr="00FE7412">
        <w:rPr>
          <w:color w:val="000000"/>
          <w:sz w:val="20"/>
          <w:szCs w:val="20"/>
          <w:lang w:val="en-US"/>
        </w:rPr>
        <w:t xml:space="preserve"> and measures to achieve trustworthiness. </w:t>
      </w:r>
      <w:r w:rsidRPr="00FE7412">
        <w:rPr>
          <w:i/>
          <w:iCs/>
          <w:color w:val="000000"/>
          <w:sz w:val="20"/>
          <w:szCs w:val="20"/>
          <w:lang w:val="en-US"/>
        </w:rPr>
        <w:t>Nurse education today</w:t>
      </w:r>
      <w:r w:rsidRPr="00FE7412">
        <w:rPr>
          <w:color w:val="000000"/>
          <w:sz w:val="20"/>
          <w:szCs w:val="20"/>
          <w:lang w:val="en-US"/>
        </w:rPr>
        <w:t>,</w:t>
      </w:r>
      <w:r w:rsidRPr="00FE7412">
        <w:rPr>
          <w:i/>
          <w:iCs/>
          <w:color w:val="000000"/>
          <w:sz w:val="20"/>
          <w:szCs w:val="20"/>
          <w:lang w:val="en-US"/>
        </w:rPr>
        <w:t> 24</w:t>
      </w:r>
      <w:r w:rsidRPr="00FE7412">
        <w:rPr>
          <w:color w:val="000000"/>
          <w:sz w:val="20"/>
          <w:szCs w:val="20"/>
          <w:lang w:val="en-US"/>
        </w:rPr>
        <w:t>(2), 105-112.</w:t>
      </w:r>
      <w:r w:rsidRPr="00FE7412">
        <w:rPr>
          <w:color w:val="000000" w:themeColor="text1"/>
          <w:sz w:val="20"/>
          <w:szCs w:val="20"/>
          <w:lang w:val="en-US"/>
        </w:rPr>
        <w:t> </w:t>
      </w:r>
      <w:hyperlink r:id="rId9" w:history="1">
        <w:r w:rsidRPr="00FE7412">
          <w:rPr>
            <w:rStyle w:val="Hyperlnk"/>
            <w:color w:val="000000" w:themeColor="text1"/>
            <w:sz w:val="20"/>
            <w:szCs w:val="20"/>
            <w:u w:val="none"/>
            <w:lang w:val="en-US"/>
          </w:rPr>
          <w:t>https://doi.org/10.1016/j.nedt.2003.10.001</w:t>
        </w:r>
      </w:hyperlink>
    </w:p>
    <w:p w14:paraId="4AD00888" w14:textId="468B5325" w:rsidR="001264F0" w:rsidRPr="00FE7412" w:rsidRDefault="001264F0" w:rsidP="00FE7412">
      <w:pPr>
        <w:pStyle w:val="Normalwebb"/>
        <w:shd w:val="clear" w:color="auto" w:fill="FFFFFF"/>
        <w:spacing w:after="0" w:afterAutospacing="0"/>
        <w:ind w:left="720" w:right="75" w:hanging="720"/>
        <w:rPr>
          <w:color w:val="000000"/>
          <w:sz w:val="20"/>
          <w:szCs w:val="20"/>
        </w:rPr>
      </w:pPr>
      <w:r w:rsidRPr="00FE7412">
        <w:rPr>
          <w:color w:val="000000"/>
          <w:sz w:val="20"/>
          <w:szCs w:val="20"/>
          <w:lang w:val="en-US"/>
        </w:rPr>
        <w:t>Hasenfeld, Y. (2010). </w:t>
      </w:r>
      <w:r w:rsidRPr="00FE7412">
        <w:rPr>
          <w:i/>
          <w:iCs/>
          <w:color w:val="000000"/>
          <w:sz w:val="20"/>
          <w:szCs w:val="20"/>
          <w:lang w:val="en-US"/>
        </w:rPr>
        <w:t>Human services as complex organizations</w:t>
      </w:r>
      <w:r w:rsidRPr="00FE7412">
        <w:rPr>
          <w:color w:val="000000"/>
          <w:sz w:val="20"/>
          <w:szCs w:val="20"/>
          <w:lang w:val="en-US"/>
        </w:rPr>
        <w:t xml:space="preserve"> (2. ed.). </w:t>
      </w:r>
      <w:r w:rsidRPr="00FE7412">
        <w:rPr>
          <w:color w:val="000000"/>
          <w:sz w:val="20"/>
          <w:szCs w:val="20"/>
        </w:rPr>
        <w:t>S</w:t>
      </w:r>
      <w:r w:rsidR="007C6711" w:rsidRPr="00FE7412">
        <w:rPr>
          <w:color w:val="000000"/>
          <w:sz w:val="20"/>
          <w:szCs w:val="20"/>
        </w:rPr>
        <w:t>AGE</w:t>
      </w:r>
      <w:r w:rsidRPr="00FE7412">
        <w:rPr>
          <w:color w:val="000000"/>
          <w:sz w:val="20"/>
          <w:szCs w:val="20"/>
        </w:rPr>
        <w:t>.</w:t>
      </w:r>
    </w:p>
    <w:p w14:paraId="2513DCF5" w14:textId="77777777" w:rsidR="00100E93" w:rsidRPr="00FE7412" w:rsidRDefault="007C6711" w:rsidP="00FE7412">
      <w:pPr>
        <w:pStyle w:val="Normalwebb"/>
        <w:shd w:val="clear" w:color="auto" w:fill="FFFFFF"/>
        <w:spacing w:after="0" w:afterAutospacing="0"/>
        <w:ind w:left="720" w:right="75" w:hanging="720"/>
        <w:rPr>
          <w:color w:val="000000" w:themeColor="text1"/>
          <w:sz w:val="20"/>
          <w:szCs w:val="20"/>
          <w:shd w:val="clear" w:color="auto" w:fill="FFFFFF"/>
        </w:rPr>
      </w:pPr>
      <w:r w:rsidRPr="00FE7412">
        <w:rPr>
          <w:color w:val="000000" w:themeColor="text1"/>
          <w:sz w:val="20"/>
          <w:szCs w:val="20"/>
          <w:shd w:val="clear" w:color="auto" w:fill="FFFFFF"/>
        </w:rPr>
        <w:lastRenderedPageBreak/>
        <w:t xml:space="preserve">Heimer, M., Näsman, E., &amp; Palme, J. (2017). </w:t>
      </w:r>
      <w:r w:rsidRPr="00FE7412">
        <w:rPr>
          <w:i/>
          <w:iCs/>
          <w:color w:val="000000" w:themeColor="text1"/>
          <w:sz w:val="20"/>
          <w:szCs w:val="20"/>
          <w:shd w:val="clear" w:color="auto" w:fill="FFFFFF"/>
        </w:rPr>
        <w:t>Rättighetsbärare eller problembärare? Barns rätt att komma till tals och socialtjänstens insatser</w:t>
      </w:r>
      <w:r w:rsidRPr="00FE7412">
        <w:rPr>
          <w:color w:val="000000" w:themeColor="text1"/>
          <w:sz w:val="20"/>
          <w:szCs w:val="20"/>
          <w:shd w:val="clear" w:color="auto" w:fill="FFFFFF"/>
        </w:rPr>
        <w:t>. Allmänna barnhuset.</w:t>
      </w:r>
    </w:p>
    <w:p w14:paraId="35FCD158" w14:textId="77777777" w:rsidR="00FE7412" w:rsidRPr="00FE7412" w:rsidRDefault="00100E93" w:rsidP="00FE7412">
      <w:pPr>
        <w:pStyle w:val="Normalwebb"/>
        <w:shd w:val="clear" w:color="auto" w:fill="FFFFFF"/>
        <w:spacing w:after="0" w:afterAutospacing="0"/>
        <w:ind w:left="720" w:right="75" w:hanging="720"/>
        <w:rPr>
          <w:rStyle w:val="Hyperlnk"/>
          <w:rFonts w:eastAsiaTheme="majorEastAsia"/>
          <w:color w:val="000000" w:themeColor="text1"/>
          <w:sz w:val="20"/>
          <w:szCs w:val="20"/>
          <w:u w:val="none"/>
          <w:lang w:val="en-US"/>
        </w:rPr>
      </w:pPr>
      <w:r w:rsidRPr="00FE7412">
        <w:rPr>
          <w:color w:val="000000"/>
          <w:sz w:val="20"/>
          <w:szCs w:val="20"/>
          <w:lang w:val="en-US"/>
        </w:rPr>
        <w:t>Hester, M. (2011). The Three Planet Model: Towards an Understanding of Contradictions in Approaches to Women and Children's Safety in Contexts of Domestic Violence. </w:t>
      </w:r>
      <w:r w:rsidRPr="00FE7412">
        <w:rPr>
          <w:i/>
          <w:iCs/>
          <w:color w:val="000000"/>
          <w:sz w:val="20"/>
          <w:szCs w:val="20"/>
          <w:lang w:val="en-US"/>
        </w:rPr>
        <w:t>The British journal of social work</w:t>
      </w:r>
      <w:r w:rsidRPr="00FE7412">
        <w:rPr>
          <w:color w:val="000000"/>
          <w:sz w:val="20"/>
          <w:szCs w:val="20"/>
          <w:lang w:val="en-US"/>
        </w:rPr>
        <w:t>,</w:t>
      </w:r>
      <w:r w:rsidRPr="00FE7412">
        <w:rPr>
          <w:i/>
          <w:iCs/>
          <w:color w:val="000000"/>
          <w:sz w:val="20"/>
          <w:szCs w:val="20"/>
          <w:lang w:val="en-US"/>
        </w:rPr>
        <w:t> 41</w:t>
      </w:r>
      <w:r w:rsidRPr="00FE7412">
        <w:rPr>
          <w:color w:val="000000"/>
          <w:sz w:val="20"/>
          <w:szCs w:val="20"/>
          <w:lang w:val="en-US"/>
        </w:rPr>
        <w:t>(5), 837-853. </w:t>
      </w:r>
      <w:hyperlink r:id="rId10" w:history="1">
        <w:r w:rsidRPr="00FE7412">
          <w:rPr>
            <w:rStyle w:val="Hyperlnk"/>
            <w:rFonts w:eastAsiaTheme="majorEastAsia"/>
            <w:color w:val="000000" w:themeColor="text1"/>
            <w:sz w:val="20"/>
            <w:szCs w:val="20"/>
            <w:u w:val="none"/>
            <w:lang w:val="en-US"/>
          </w:rPr>
          <w:t>https://doi.org/10.1093/bjsw/bcr095</w:t>
        </w:r>
      </w:hyperlink>
    </w:p>
    <w:p w14:paraId="3BD16544" w14:textId="3EF7E0EE" w:rsidR="00FE7412" w:rsidRPr="00FE7412" w:rsidRDefault="00FE7412" w:rsidP="00FE7412">
      <w:pPr>
        <w:pStyle w:val="Normalwebb"/>
        <w:shd w:val="clear" w:color="auto" w:fill="FFFFFF"/>
        <w:spacing w:after="0" w:afterAutospacing="0"/>
        <w:ind w:left="720" w:right="75" w:hanging="720"/>
        <w:rPr>
          <w:rFonts w:eastAsiaTheme="majorEastAsia"/>
          <w:color w:val="000000" w:themeColor="text1"/>
          <w:lang w:val="en-US"/>
        </w:rPr>
      </w:pPr>
      <w:r w:rsidRPr="00FE7412">
        <w:rPr>
          <w:color w:val="000000" w:themeColor="text1"/>
          <w:sz w:val="20"/>
          <w:szCs w:val="20"/>
          <w:lang w:val="en-US"/>
        </w:rPr>
        <w:t>Holt, S. (2015). Focusing on Fathering in the Context of Domestic Abuse: Children´s and Fathers´ Perspectives. I</w:t>
      </w:r>
      <w:r w:rsidRPr="00FE7412">
        <w:rPr>
          <w:color w:val="000000" w:themeColor="text1"/>
          <w:sz w:val="20"/>
          <w:szCs w:val="20"/>
          <w:lang w:val="en-US"/>
        </w:rPr>
        <w:t>n</w:t>
      </w:r>
      <w:r w:rsidRPr="00FE7412">
        <w:rPr>
          <w:color w:val="000000" w:themeColor="text1"/>
          <w:sz w:val="20"/>
          <w:szCs w:val="20"/>
          <w:lang w:val="en-US"/>
        </w:rPr>
        <w:t xml:space="preserve"> N. Stanley &amp; C. Humphrey (</w:t>
      </w:r>
      <w:r w:rsidRPr="00FE7412">
        <w:rPr>
          <w:color w:val="000000" w:themeColor="text1"/>
          <w:sz w:val="20"/>
          <w:szCs w:val="20"/>
          <w:lang w:val="en-US"/>
        </w:rPr>
        <w:t>Eds</w:t>
      </w:r>
      <w:r w:rsidRPr="00FE7412">
        <w:rPr>
          <w:color w:val="000000" w:themeColor="text1"/>
          <w:sz w:val="20"/>
          <w:szCs w:val="20"/>
          <w:lang w:val="en-US"/>
        </w:rPr>
        <w:t xml:space="preserve">.), </w:t>
      </w:r>
      <w:r w:rsidRPr="00FE7412">
        <w:rPr>
          <w:i/>
          <w:iCs/>
          <w:color w:val="000000" w:themeColor="text1"/>
          <w:sz w:val="20"/>
          <w:szCs w:val="20"/>
          <w:lang w:val="en-US"/>
        </w:rPr>
        <w:t xml:space="preserve">Domestic Violence and Protecting Children: New Thinking and Approaches </w:t>
      </w:r>
      <w:r w:rsidRPr="00FE7412">
        <w:rPr>
          <w:color w:val="000000" w:themeColor="text1"/>
          <w:sz w:val="20"/>
          <w:szCs w:val="20"/>
          <w:lang w:val="en-US"/>
        </w:rPr>
        <w:t>(</w:t>
      </w:r>
      <w:r w:rsidRPr="00FE7412">
        <w:rPr>
          <w:color w:val="000000" w:themeColor="text1"/>
          <w:sz w:val="20"/>
          <w:szCs w:val="20"/>
          <w:lang w:val="en-US"/>
        </w:rPr>
        <w:t>pp</w:t>
      </w:r>
      <w:r w:rsidRPr="00FE7412">
        <w:rPr>
          <w:color w:val="000000" w:themeColor="text1"/>
          <w:sz w:val="20"/>
          <w:szCs w:val="20"/>
          <w:lang w:val="en-US"/>
        </w:rPr>
        <w:t>.166-182)</w:t>
      </w:r>
      <w:r w:rsidRPr="00FE7412">
        <w:rPr>
          <w:i/>
          <w:iCs/>
          <w:color w:val="000000" w:themeColor="text1"/>
          <w:sz w:val="20"/>
          <w:szCs w:val="20"/>
          <w:lang w:val="en-US"/>
        </w:rPr>
        <w:t>.</w:t>
      </w:r>
      <w:r w:rsidRPr="00FE7412">
        <w:rPr>
          <w:color w:val="000000" w:themeColor="text1"/>
          <w:sz w:val="20"/>
          <w:szCs w:val="20"/>
          <w:lang w:val="en-US"/>
        </w:rPr>
        <w:t xml:space="preserve"> Jessica Kingsley Publishers.</w:t>
      </w:r>
    </w:p>
    <w:p w14:paraId="29E437B4" w14:textId="77777777" w:rsidR="001264F0"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lang w:val="en-US"/>
        </w:rPr>
        <w:t xml:space="preserve">Houston, C., Bala, N., &amp; Saini, M. (2017). Crossover cases of high-conflict families involving child protection </w:t>
      </w:r>
      <w:proofErr w:type="gramStart"/>
      <w:r w:rsidRPr="00FE7412">
        <w:rPr>
          <w:color w:val="000000"/>
          <w:sz w:val="20"/>
          <w:szCs w:val="20"/>
          <w:lang w:val="en-US"/>
        </w:rPr>
        <w:t>services :</w:t>
      </w:r>
      <w:proofErr w:type="gramEnd"/>
      <w:r w:rsidRPr="00FE7412">
        <w:rPr>
          <w:color w:val="000000"/>
          <w:sz w:val="20"/>
          <w:szCs w:val="20"/>
          <w:lang w:val="en-US"/>
        </w:rPr>
        <w:t xml:space="preserve"> Ontario research findings and suggestions for good practices. </w:t>
      </w:r>
      <w:r w:rsidRPr="00FE7412">
        <w:rPr>
          <w:i/>
          <w:iCs/>
          <w:color w:val="000000"/>
          <w:sz w:val="20"/>
          <w:szCs w:val="20"/>
          <w:lang w:val="en-US"/>
        </w:rPr>
        <w:t>Family court review</w:t>
      </w:r>
      <w:r w:rsidRPr="00FE7412">
        <w:rPr>
          <w:color w:val="000000"/>
          <w:sz w:val="20"/>
          <w:szCs w:val="20"/>
          <w:lang w:val="en-US"/>
        </w:rPr>
        <w:t>,</w:t>
      </w:r>
      <w:r w:rsidRPr="00FE7412">
        <w:rPr>
          <w:i/>
          <w:iCs/>
          <w:color w:val="000000"/>
          <w:sz w:val="20"/>
          <w:szCs w:val="20"/>
          <w:lang w:val="en-US"/>
        </w:rPr>
        <w:t> 55</w:t>
      </w:r>
      <w:r w:rsidRPr="00FE7412">
        <w:rPr>
          <w:color w:val="000000"/>
          <w:sz w:val="20"/>
          <w:szCs w:val="20"/>
          <w:lang w:val="en-US"/>
        </w:rPr>
        <w:t>(3), 362-374. </w:t>
      </w:r>
      <w:hyperlink r:id="rId11" w:history="1">
        <w:r w:rsidRPr="00FE7412">
          <w:rPr>
            <w:rStyle w:val="Hyperlnk"/>
            <w:color w:val="000000" w:themeColor="text1"/>
            <w:sz w:val="20"/>
            <w:szCs w:val="20"/>
            <w:u w:val="none"/>
            <w:lang w:val="en-US"/>
          </w:rPr>
          <w:t>https://doi.org/10.1111/fcre.12289</w:t>
        </w:r>
      </w:hyperlink>
    </w:p>
    <w:p w14:paraId="3339B641" w14:textId="77777777" w:rsidR="001264F0"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lang w:val="en-US"/>
        </w:rPr>
        <w:t>Hughes, J., &amp; Chau, S. (2012). Children’s best interests and intimate partner violence in the Canadian family law and child protection systems. </w:t>
      </w:r>
      <w:r w:rsidRPr="00FE7412">
        <w:rPr>
          <w:i/>
          <w:iCs/>
          <w:color w:val="000000"/>
          <w:sz w:val="20"/>
          <w:szCs w:val="20"/>
          <w:lang w:val="en-US"/>
        </w:rPr>
        <w:t>Critical social policy</w:t>
      </w:r>
      <w:r w:rsidRPr="00FE7412">
        <w:rPr>
          <w:color w:val="000000"/>
          <w:sz w:val="20"/>
          <w:szCs w:val="20"/>
          <w:lang w:val="en-US"/>
        </w:rPr>
        <w:t>,</w:t>
      </w:r>
      <w:r w:rsidRPr="00FE7412">
        <w:rPr>
          <w:i/>
          <w:iCs/>
          <w:color w:val="000000"/>
          <w:sz w:val="20"/>
          <w:szCs w:val="20"/>
          <w:lang w:val="en-US"/>
        </w:rPr>
        <w:t> 32</w:t>
      </w:r>
      <w:r w:rsidRPr="00FE7412">
        <w:rPr>
          <w:color w:val="000000"/>
          <w:sz w:val="20"/>
          <w:szCs w:val="20"/>
          <w:lang w:val="en-US"/>
        </w:rPr>
        <w:t>(4), 677-695.</w:t>
      </w:r>
      <w:r w:rsidRPr="00FE7412">
        <w:rPr>
          <w:color w:val="000000" w:themeColor="text1"/>
          <w:sz w:val="20"/>
          <w:szCs w:val="20"/>
          <w:lang w:val="en-US"/>
        </w:rPr>
        <w:t> </w:t>
      </w:r>
      <w:hyperlink r:id="rId12" w:history="1">
        <w:r w:rsidRPr="00FE7412">
          <w:rPr>
            <w:rStyle w:val="Hyperlnk"/>
            <w:color w:val="000000" w:themeColor="text1"/>
            <w:sz w:val="20"/>
            <w:szCs w:val="20"/>
            <w:u w:val="none"/>
            <w:lang w:val="en-US"/>
          </w:rPr>
          <w:t>https://doi.org/10.1177/0261018311435025</w:t>
        </w:r>
      </w:hyperlink>
    </w:p>
    <w:p w14:paraId="5DC01A59" w14:textId="2FFBD2C6" w:rsidR="00100E93" w:rsidRPr="00FE7412" w:rsidRDefault="001264F0" w:rsidP="00FE7412">
      <w:pPr>
        <w:pStyle w:val="Normalwebb"/>
        <w:shd w:val="clear" w:color="auto" w:fill="FFFFFF"/>
        <w:spacing w:after="0" w:afterAutospacing="0"/>
        <w:ind w:left="720" w:right="75" w:hanging="720"/>
        <w:rPr>
          <w:rStyle w:val="Hyperlnk"/>
          <w:color w:val="000000" w:themeColor="text1"/>
          <w:sz w:val="20"/>
          <w:szCs w:val="20"/>
          <w:u w:val="none"/>
          <w:lang w:val="en-US"/>
        </w:rPr>
      </w:pPr>
      <w:r w:rsidRPr="00FE7412">
        <w:rPr>
          <w:color w:val="000000"/>
          <w:sz w:val="20"/>
          <w:szCs w:val="20"/>
          <w:lang w:val="en-US"/>
        </w:rPr>
        <w:t xml:space="preserve">Hughes, J., Chau, S., &amp; Poff, D. C. (2011). “They're not my </w:t>
      </w:r>
      <w:r w:rsidR="00100E93" w:rsidRPr="00FE7412">
        <w:rPr>
          <w:color w:val="000000"/>
          <w:sz w:val="20"/>
          <w:szCs w:val="20"/>
          <w:lang w:val="en-US"/>
        </w:rPr>
        <w:t>favorite</w:t>
      </w:r>
      <w:r w:rsidRPr="00FE7412">
        <w:rPr>
          <w:color w:val="000000"/>
          <w:sz w:val="20"/>
          <w:szCs w:val="20"/>
          <w:lang w:val="en-US"/>
        </w:rPr>
        <w:t xml:space="preserve"> people”: What mothers who have experienced intimate partner violence say about involvement in the child protection system. </w:t>
      </w:r>
      <w:r w:rsidRPr="00FE7412">
        <w:rPr>
          <w:i/>
          <w:iCs/>
          <w:color w:val="000000"/>
          <w:sz w:val="20"/>
          <w:szCs w:val="20"/>
          <w:lang w:val="en-US"/>
        </w:rPr>
        <w:t>Children and youth services review</w:t>
      </w:r>
      <w:r w:rsidRPr="00FE7412">
        <w:rPr>
          <w:color w:val="000000"/>
          <w:sz w:val="20"/>
          <w:szCs w:val="20"/>
          <w:lang w:val="en-US"/>
        </w:rPr>
        <w:t>,</w:t>
      </w:r>
      <w:r w:rsidRPr="00FE7412">
        <w:rPr>
          <w:i/>
          <w:iCs/>
          <w:color w:val="000000"/>
          <w:sz w:val="20"/>
          <w:szCs w:val="20"/>
          <w:lang w:val="en-US"/>
        </w:rPr>
        <w:t> 33</w:t>
      </w:r>
      <w:r w:rsidRPr="00FE7412">
        <w:rPr>
          <w:color w:val="000000"/>
          <w:sz w:val="20"/>
          <w:szCs w:val="20"/>
          <w:lang w:val="en-US"/>
        </w:rPr>
        <w:t>(7), 1084-1089.</w:t>
      </w:r>
      <w:r w:rsidRPr="00FE7412">
        <w:rPr>
          <w:color w:val="000000" w:themeColor="text1"/>
          <w:sz w:val="20"/>
          <w:szCs w:val="20"/>
          <w:lang w:val="en-US"/>
        </w:rPr>
        <w:t> </w:t>
      </w:r>
      <w:hyperlink r:id="rId13" w:history="1">
        <w:r w:rsidRPr="00FE7412">
          <w:rPr>
            <w:rStyle w:val="Hyperlnk"/>
            <w:color w:val="000000" w:themeColor="text1"/>
            <w:sz w:val="20"/>
            <w:szCs w:val="20"/>
            <w:u w:val="none"/>
            <w:lang w:val="en-US"/>
          </w:rPr>
          <w:t>https://doi.org/10.1016/j.childyouth.2011.01.015</w:t>
        </w:r>
      </w:hyperlink>
    </w:p>
    <w:p w14:paraId="5B266D54" w14:textId="51484D08" w:rsidR="00100E93" w:rsidRPr="00FE7412" w:rsidRDefault="00100E93" w:rsidP="00FE7412">
      <w:pPr>
        <w:pStyle w:val="Normalwebb"/>
        <w:shd w:val="clear" w:color="auto" w:fill="FFFFFF"/>
        <w:spacing w:after="0" w:afterAutospacing="0"/>
        <w:ind w:left="720" w:right="75" w:hanging="720"/>
        <w:rPr>
          <w:color w:val="000000" w:themeColor="text1"/>
          <w:sz w:val="20"/>
          <w:szCs w:val="20"/>
          <w:lang w:val="en-US"/>
        </w:rPr>
      </w:pPr>
      <w:r w:rsidRPr="00FE7412">
        <w:rPr>
          <w:color w:val="000000"/>
          <w:sz w:val="20"/>
          <w:szCs w:val="20"/>
          <w:lang w:val="en-US"/>
        </w:rPr>
        <w:t>Jevne, K. S. (2017). Negotiating client positions: parents with custodial disagreements talking about their experiences with child welfare workers. </w:t>
      </w:r>
      <w:r w:rsidRPr="00FE7412">
        <w:rPr>
          <w:i/>
          <w:iCs/>
          <w:color w:val="000000"/>
          <w:sz w:val="20"/>
          <w:szCs w:val="20"/>
          <w:lang w:val="en-US"/>
        </w:rPr>
        <w:t>Nordic social work research</w:t>
      </w:r>
      <w:r w:rsidRPr="00FE7412">
        <w:rPr>
          <w:color w:val="000000"/>
          <w:sz w:val="20"/>
          <w:szCs w:val="20"/>
          <w:lang w:val="en-US"/>
        </w:rPr>
        <w:t>,</w:t>
      </w:r>
      <w:r w:rsidRPr="00FE7412">
        <w:rPr>
          <w:i/>
          <w:iCs/>
          <w:color w:val="000000"/>
          <w:sz w:val="20"/>
          <w:szCs w:val="20"/>
          <w:lang w:val="en-US"/>
        </w:rPr>
        <w:t> 7</w:t>
      </w:r>
      <w:r w:rsidRPr="00FE7412">
        <w:rPr>
          <w:color w:val="000000"/>
          <w:sz w:val="20"/>
          <w:szCs w:val="20"/>
          <w:lang w:val="en-US"/>
        </w:rPr>
        <w:t>(3), 223-235. </w:t>
      </w:r>
      <w:hyperlink r:id="rId14" w:history="1">
        <w:r w:rsidRPr="00FE7412">
          <w:rPr>
            <w:rStyle w:val="Hyperlnk"/>
            <w:rFonts w:eastAsiaTheme="majorEastAsia"/>
            <w:color w:val="000000" w:themeColor="text1"/>
            <w:sz w:val="20"/>
            <w:szCs w:val="20"/>
            <w:u w:val="none"/>
            <w:lang w:val="en-US"/>
          </w:rPr>
          <w:t>https://doi.org/10.1080/2156857X.2017.1326976</w:t>
        </w:r>
      </w:hyperlink>
    </w:p>
    <w:p w14:paraId="6879AB2F" w14:textId="77777777" w:rsidR="001264F0"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lang w:val="en-US"/>
        </w:rPr>
        <w:t>Kidd, P. S., &amp; Parshall, M. B. (2000). Getting the Focus and the Group: Enhancing Analytical Rigor in Focus Group Research. </w:t>
      </w:r>
      <w:r w:rsidRPr="00FE7412">
        <w:rPr>
          <w:i/>
          <w:iCs/>
          <w:color w:val="000000"/>
          <w:sz w:val="20"/>
          <w:szCs w:val="20"/>
          <w:lang w:val="en-US"/>
        </w:rPr>
        <w:t>Qualitative health research</w:t>
      </w:r>
      <w:r w:rsidRPr="00FE7412">
        <w:rPr>
          <w:color w:val="000000"/>
          <w:sz w:val="20"/>
          <w:szCs w:val="20"/>
          <w:lang w:val="en-US"/>
        </w:rPr>
        <w:t>,</w:t>
      </w:r>
      <w:r w:rsidRPr="00FE7412">
        <w:rPr>
          <w:i/>
          <w:iCs/>
          <w:color w:val="000000"/>
          <w:sz w:val="20"/>
          <w:szCs w:val="20"/>
          <w:lang w:val="en-US"/>
        </w:rPr>
        <w:t> 10</w:t>
      </w:r>
      <w:r w:rsidRPr="00FE7412">
        <w:rPr>
          <w:color w:val="000000"/>
          <w:sz w:val="20"/>
          <w:szCs w:val="20"/>
          <w:lang w:val="en-US"/>
        </w:rPr>
        <w:t>(3), 293-308. </w:t>
      </w:r>
      <w:hyperlink r:id="rId15" w:history="1">
        <w:r w:rsidRPr="00FE7412">
          <w:rPr>
            <w:rStyle w:val="Hyperlnk"/>
            <w:color w:val="000000" w:themeColor="text1"/>
            <w:sz w:val="20"/>
            <w:szCs w:val="20"/>
            <w:u w:val="none"/>
            <w:lang w:val="en-US"/>
          </w:rPr>
          <w:t>https://doi.org/10.1177/104973200129118453</w:t>
        </w:r>
      </w:hyperlink>
    </w:p>
    <w:p w14:paraId="1EA919DF" w14:textId="77777777" w:rsidR="001264F0"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lang w:val="en-US"/>
        </w:rPr>
        <w:t>Kitzinger, J. (1995). Qualitative Research: Introducing focus groups. </w:t>
      </w:r>
      <w:r w:rsidRPr="00FE7412">
        <w:rPr>
          <w:i/>
          <w:iCs/>
          <w:color w:val="000000"/>
          <w:sz w:val="20"/>
          <w:szCs w:val="20"/>
          <w:lang w:val="en-US"/>
        </w:rPr>
        <w:t>BMJ</w:t>
      </w:r>
      <w:r w:rsidRPr="00FE7412">
        <w:rPr>
          <w:color w:val="000000"/>
          <w:sz w:val="20"/>
          <w:szCs w:val="20"/>
          <w:lang w:val="en-US"/>
        </w:rPr>
        <w:t>,</w:t>
      </w:r>
      <w:r w:rsidRPr="00FE7412">
        <w:rPr>
          <w:i/>
          <w:iCs/>
          <w:color w:val="000000"/>
          <w:sz w:val="20"/>
          <w:szCs w:val="20"/>
          <w:lang w:val="en-US"/>
        </w:rPr>
        <w:t> 311</w:t>
      </w:r>
      <w:r w:rsidRPr="00FE7412">
        <w:rPr>
          <w:color w:val="000000"/>
          <w:sz w:val="20"/>
          <w:szCs w:val="20"/>
          <w:lang w:val="en-US"/>
        </w:rPr>
        <w:t>(7000), 299-302. </w:t>
      </w:r>
      <w:hyperlink r:id="rId16" w:history="1">
        <w:r w:rsidRPr="00FE7412">
          <w:rPr>
            <w:rStyle w:val="Hyperlnk"/>
            <w:color w:val="000000" w:themeColor="text1"/>
            <w:sz w:val="20"/>
            <w:szCs w:val="20"/>
            <w:u w:val="none"/>
            <w:lang w:val="en-US"/>
          </w:rPr>
          <w:t>https://doi.org/10.1136/bmj.311.7000.299</w:t>
        </w:r>
      </w:hyperlink>
    </w:p>
    <w:p w14:paraId="585233C9" w14:textId="77777777" w:rsidR="001264F0" w:rsidRPr="00FE7412" w:rsidRDefault="001264F0" w:rsidP="00FE7412">
      <w:pPr>
        <w:pStyle w:val="Normalwebb"/>
        <w:shd w:val="clear" w:color="auto" w:fill="FFFFFF"/>
        <w:spacing w:after="0" w:afterAutospacing="0"/>
        <w:ind w:left="720" w:right="75" w:hanging="720"/>
        <w:rPr>
          <w:color w:val="000000"/>
          <w:sz w:val="20"/>
          <w:szCs w:val="20"/>
        </w:rPr>
      </w:pPr>
      <w:r w:rsidRPr="00FE7412">
        <w:rPr>
          <w:color w:val="000000"/>
          <w:sz w:val="20"/>
          <w:szCs w:val="20"/>
          <w:lang w:val="en-US"/>
        </w:rPr>
        <w:t>Laing, L., Heward-Belle, S., &amp; Toivonen, C. (2018). Practitioner Perspectives on Collaboration across Domestic Violence, Child Protection, and Family Law: Who's Minding the Gap? </w:t>
      </w:r>
      <w:proofErr w:type="spellStart"/>
      <w:r w:rsidRPr="00FE7412">
        <w:rPr>
          <w:i/>
          <w:iCs/>
          <w:color w:val="000000"/>
          <w:sz w:val="20"/>
          <w:szCs w:val="20"/>
        </w:rPr>
        <w:t>Australian</w:t>
      </w:r>
      <w:proofErr w:type="spellEnd"/>
      <w:r w:rsidRPr="00FE7412">
        <w:rPr>
          <w:i/>
          <w:iCs/>
          <w:color w:val="000000"/>
          <w:sz w:val="20"/>
          <w:szCs w:val="20"/>
        </w:rPr>
        <w:t xml:space="preserve"> social </w:t>
      </w:r>
      <w:proofErr w:type="spellStart"/>
      <w:r w:rsidRPr="00FE7412">
        <w:rPr>
          <w:i/>
          <w:iCs/>
          <w:color w:val="000000"/>
          <w:sz w:val="20"/>
          <w:szCs w:val="20"/>
        </w:rPr>
        <w:t>work</w:t>
      </w:r>
      <w:proofErr w:type="spellEnd"/>
      <w:r w:rsidRPr="00FE7412">
        <w:rPr>
          <w:color w:val="000000"/>
          <w:sz w:val="20"/>
          <w:szCs w:val="20"/>
        </w:rPr>
        <w:t>,</w:t>
      </w:r>
      <w:r w:rsidRPr="00FE7412">
        <w:rPr>
          <w:i/>
          <w:iCs/>
          <w:color w:val="000000"/>
          <w:sz w:val="20"/>
          <w:szCs w:val="20"/>
        </w:rPr>
        <w:t> 71</w:t>
      </w:r>
      <w:r w:rsidRPr="00FE7412">
        <w:rPr>
          <w:color w:val="000000"/>
          <w:sz w:val="20"/>
          <w:szCs w:val="20"/>
        </w:rPr>
        <w:t xml:space="preserve">(2), </w:t>
      </w:r>
      <w:proofErr w:type="gramStart"/>
      <w:r w:rsidRPr="00FE7412">
        <w:rPr>
          <w:color w:val="000000"/>
          <w:sz w:val="20"/>
          <w:szCs w:val="20"/>
        </w:rPr>
        <w:t>215-227</w:t>
      </w:r>
      <w:proofErr w:type="gramEnd"/>
      <w:r w:rsidRPr="00FE7412">
        <w:rPr>
          <w:color w:val="000000"/>
          <w:sz w:val="20"/>
          <w:szCs w:val="20"/>
        </w:rPr>
        <w:t>. </w:t>
      </w:r>
      <w:hyperlink r:id="rId17" w:history="1">
        <w:r w:rsidRPr="00FE7412">
          <w:rPr>
            <w:rStyle w:val="Hyperlnk"/>
            <w:color w:val="000000" w:themeColor="text1"/>
            <w:sz w:val="20"/>
            <w:szCs w:val="20"/>
            <w:u w:val="none"/>
          </w:rPr>
          <w:t>https://doi.org/10.1080/0312407X.2017.1422528</w:t>
        </w:r>
      </w:hyperlink>
    </w:p>
    <w:p w14:paraId="11F7824D" w14:textId="77777777" w:rsidR="00915CEB"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rPr>
        <w:t>Mattsson, T. (2017). </w:t>
      </w:r>
      <w:r w:rsidRPr="00FE7412">
        <w:rPr>
          <w:i/>
          <w:iCs/>
          <w:color w:val="000000"/>
          <w:sz w:val="20"/>
          <w:szCs w:val="20"/>
        </w:rPr>
        <w:t>Våld i barnavårdsutredningar: om socialtjänstens ansvar och viljan att veta</w:t>
      </w:r>
      <w:r w:rsidRPr="00FE7412">
        <w:rPr>
          <w:color w:val="000000"/>
          <w:sz w:val="20"/>
          <w:szCs w:val="20"/>
        </w:rPr>
        <w:t> (</w:t>
      </w:r>
      <w:r w:rsidR="007C6711" w:rsidRPr="00FE7412">
        <w:rPr>
          <w:color w:val="000000"/>
          <w:sz w:val="20"/>
          <w:szCs w:val="20"/>
        </w:rPr>
        <w:t>1. ed.</w:t>
      </w:r>
      <w:r w:rsidRPr="00FE7412">
        <w:rPr>
          <w:color w:val="000000"/>
          <w:sz w:val="20"/>
          <w:szCs w:val="20"/>
        </w:rPr>
        <w:t xml:space="preserve">). </w:t>
      </w:r>
      <w:r w:rsidRPr="00FE7412">
        <w:rPr>
          <w:color w:val="000000"/>
          <w:sz w:val="20"/>
          <w:szCs w:val="20"/>
          <w:lang w:val="en-US"/>
        </w:rPr>
        <w:t>Gleerup.</w:t>
      </w:r>
      <w:bookmarkStart w:id="1" w:name="_Hlk125531006"/>
    </w:p>
    <w:p w14:paraId="23D58BA7" w14:textId="790D6563" w:rsidR="00915CEB" w:rsidRPr="00FE7412" w:rsidRDefault="00915CEB" w:rsidP="00FE7412">
      <w:pPr>
        <w:pStyle w:val="Normalwebb"/>
        <w:shd w:val="clear" w:color="auto" w:fill="FFFFFF"/>
        <w:spacing w:after="0" w:afterAutospacing="0"/>
        <w:ind w:left="720" w:right="75" w:hanging="720"/>
        <w:rPr>
          <w:color w:val="000000"/>
          <w:sz w:val="20"/>
          <w:szCs w:val="20"/>
          <w:lang w:val="en-US"/>
        </w:rPr>
      </w:pPr>
      <w:r w:rsidRPr="00FE7412">
        <w:rPr>
          <w:sz w:val="20"/>
          <w:szCs w:val="20"/>
          <w:lang w:val="en-US"/>
        </w:rPr>
        <w:t xml:space="preserve">Munro, E. (2019). </w:t>
      </w:r>
      <w:r w:rsidRPr="00FE7412">
        <w:rPr>
          <w:i/>
          <w:iCs/>
          <w:sz w:val="20"/>
          <w:szCs w:val="20"/>
          <w:lang w:val="en-US"/>
        </w:rPr>
        <w:t>Effective child protection</w:t>
      </w:r>
      <w:bookmarkEnd w:id="1"/>
      <w:r w:rsidRPr="00FE7412">
        <w:rPr>
          <w:sz w:val="20"/>
          <w:szCs w:val="20"/>
          <w:lang w:val="en-US"/>
        </w:rPr>
        <w:t xml:space="preserve"> (3. ed.). SAGE.</w:t>
      </w:r>
    </w:p>
    <w:p w14:paraId="72BEEA94" w14:textId="077CEDB7" w:rsidR="001264F0"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lang w:val="en-US"/>
        </w:rPr>
        <w:t>Munro, E. (2007). </w:t>
      </w:r>
      <w:r w:rsidRPr="00FE7412">
        <w:rPr>
          <w:i/>
          <w:iCs/>
          <w:color w:val="000000"/>
          <w:sz w:val="20"/>
          <w:szCs w:val="20"/>
          <w:lang w:val="en-US"/>
        </w:rPr>
        <w:t>Child protection</w:t>
      </w:r>
      <w:r w:rsidRPr="00FE7412">
        <w:rPr>
          <w:color w:val="000000"/>
          <w:sz w:val="20"/>
          <w:szCs w:val="20"/>
          <w:lang w:val="en-US"/>
        </w:rPr>
        <w:t> (1 ed.). SAGE. </w:t>
      </w:r>
      <w:r w:rsidR="00E02A41" w:rsidRPr="00FE7412">
        <w:rPr>
          <w:color w:val="000000"/>
          <w:sz w:val="20"/>
          <w:szCs w:val="20"/>
          <w:lang w:val="en-US"/>
        </w:rPr>
        <w:t xml:space="preserve"> </w:t>
      </w:r>
    </w:p>
    <w:p w14:paraId="4AAF0880" w14:textId="6762CB42" w:rsidR="007C6711" w:rsidRPr="00FE7412" w:rsidRDefault="001264F0" w:rsidP="00FE7412">
      <w:pPr>
        <w:pStyle w:val="Normalwebb"/>
        <w:shd w:val="clear" w:color="auto" w:fill="FFFFFF"/>
        <w:spacing w:after="0" w:afterAutospacing="0"/>
        <w:ind w:left="720" w:right="75" w:hanging="720"/>
        <w:rPr>
          <w:rStyle w:val="Hyperlnk"/>
          <w:color w:val="000000" w:themeColor="text1"/>
          <w:sz w:val="20"/>
          <w:szCs w:val="20"/>
          <w:u w:val="none"/>
        </w:rPr>
      </w:pPr>
      <w:proofErr w:type="spellStart"/>
      <w:r w:rsidRPr="00FE7412">
        <w:rPr>
          <w:color w:val="000000"/>
          <w:sz w:val="20"/>
          <w:szCs w:val="20"/>
          <w:lang w:val="en-US"/>
        </w:rPr>
        <w:t>Münger</w:t>
      </w:r>
      <w:proofErr w:type="spellEnd"/>
      <w:r w:rsidRPr="00FE7412">
        <w:rPr>
          <w:color w:val="000000"/>
          <w:sz w:val="20"/>
          <w:szCs w:val="20"/>
          <w:lang w:val="en-US"/>
        </w:rPr>
        <w:t>, A.-C. (2016). ‘The best interests of the child’ or the ‘best interests of the family’? how the child protection services in Sweden respond to domestic violence. In</w:t>
      </w:r>
      <w:r w:rsidR="007C6711" w:rsidRPr="00FE7412">
        <w:rPr>
          <w:color w:val="FF0000"/>
          <w:sz w:val="20"/>
          <w:szCs w:val="20"/>
          <w:lang w:val="en-US"/>
        </w:rPr>
        <w:t xml:space="preserve"> </w:t>
      </w:r>
      <w:r w:rsidR="007C6711" w:rsidRPr="00FE7412">
        <w:rPr>
          <w:color w:val="000000" w:themeColor="text1"/>
          <w:sz w:val="20"/>
          <w:szCs w:val="20"/>
          <w:lang w:val="en-US"/>
        </w:rPr>
        <w:t xml:space="preserve">M. Hyden, D. Gadd &amp; A. Wade (Eds.), </w:t>
      </w:r>
      <w:r w:rsidR="007C6711" w:rsidRPr="00FE7412">
        <w:rPr>
          <w:i/>
          <w:iCs/>
          <w:color w:val="000000" w:themeColor="text1"/>
          <w:sz w:val="20"/>
          <w:szCs w:val="20"/>
          <w:lang w:val="en-US"/>
        </w:rPr>
        <w:t>Response Based Approaches to the Study of Interpersonal violence</w:t>
      </w:r>
      <w:r w:rsidR="007C6711" w:rsidRPr="00FE7412">
        <w:rPr>
          <w:color w:val="000000" w:themeColor="text1"/>
          <w:sz w:val="20"/>
          <w:szCs w:val="20"/>
          <w:lang w:val="en-US"/>
        </w:rPr>
        <w:t xml:space="preserve"> (pp.117-137). </w:t>
      </w:r>
      <w:r w:rsidR="007C6711" w:rsidRPr="00FE7412">
        <w:rPr>
          <w:color w:val="000000" w:themeColor="text1"/>
          <w:sz w:val="20"/>
          <w:szCs w:val="20"/>
        </w:rPr>
        <w:t xml:space="preserve">Palgrave </w:t>
      </w:r>
      <w:proofErr w:type="spellStart"/>
      <w:r w:rsidR="007C6711" w:rsidRPr="00FE7412">
        <w:rPr>
          <w:color w:val="000000" w:themeColor="text1"/>
          <w:sz w:val="20"/>
          <w:szCs w:val="20"/>
        </w:rPr>
        <w:t>Macmillan</w:t>
      </w:r>
      <w:proofErr w:type="spellEnd"/>
      <w:r w:rsidR="007C6711" w:rsidRPr="00FE7412">
        <w:rPr>
          <w:color w:val="000000" w:themeColor="text1"/>
          <w:sz w:val="20"/>
          <w:szCs w:val="20"/>
        </w:rPr>
        <w:t xml:space="preserve">. </w:t>
      </w:r>
      <w:hyperlink r:id="rId18" w:history="1">
        <w:r w:rsidRPr="00FE7412">
          <w:rPr>
            <w:rStyle w:val="Hyperlnk"/>
            <w:color w:val="000000" w:themeColor="text1"/>
            <w:sz w:val="20"/>
            <w:szCs w:val="20"/>
            <w:u w:val="none"/>
          </w:rPr>
          <w:t>https://doi.org/10.1007/978-1-137-40954-6</w:t>
        </w:r>
      </w:hyperlink>
    </w:p>
    <w:p w14:paraId="7A100FE9" w14:textId="77777777" w:rsidR="00FE7412" w:rsidRPr="00FE7412" w:rsidRDefault="00915CEB" w:rsidP="00FE7412">
      <w:pPr>
        <w:pStyle w:val="Normalwebb"/>
        <w:shd w:val="clear" w:color="auto" w:fill="FFFFFF"/>
        <w:spacing w:after="0" w:afterAutospacing="0"/>
        <w:ind w:left="720" w:right="75" w:hanging="720"/>
        <w:rPr>
          <w:color w:val="000000" w:themeColor="text1"/>
          <w:sz w:val="20"/>
          <w:szCs w:val="20"/>
        </w:rPr>
      </w:pPr>
      <w:proofErr w:type="spellStart"/>
      <w:r w:rsidRPr="00FE7412">
        <w:rPr>
          <w:color w:val="000000" w:themeColor="text1"/>
          <w:sz w:val="20"/>
          <w:szCs w:val="20"/>
        </w:rPr>
        <w:t>Perlinski</w:t>
      </w:r>
      <w:proofErr w:type="spellEnd"/>
      <w:r w:rsidRPr="00FE7412">
        <w:rPr>
          <w:color w:val="000000" w:themeColor="text1"/>
          <w:sz w:val="20"/>
          <w:szCs w:val="20"/>
        </w:rPr>
        <w:t>, M. (2010). </w:t>
      </w:r>
      <w:r w:rsidRPr="00FE7412">
        <w:rPr>
          <w:i/>
          <w:iCs/>
          <w:color w:val="000000" w:themeColor="text1"/>
          <w:sz w:val="20"/>
          <w:szCs w:val="20"/>
        </w:rPr>
        <w:t>Skilda världar - specialisering eller integration i socialtjänstens individ- och familjeomsorg.</w:t>
      </w:r>
      <w:r w:rsidRPr="00FE7412">
        <w:rPr>
          <w:color w:val="000000" w:themeColor="text1"/>
          <w:sz w:val="20"/>
          <w:szCs w:val="20"/>
        </w:rPr>
        <w:t> [</w:t>
      </w:r>
      <w:proofErr w:type="spellStart"/>
      <w:r w:rsidRPr="00FE7412">
        <w:rPr>
          <w:color w:val="000000" w:themeColor="text1"/>
          <w:sz w:val="20"/>
          <w:szCs w:val="20"/>
        </w:rPr>
        <w:t>Doctoral</w:t>
      </w:r>
      <w:proofErr w:type="spellEnd"/>
      <w:r w:rsidRPr="00FE7412">
        <w:rPr>
          <w:color w:val="000000" w:themeColor="text1"/>
          <w:sz w:val="20"/>
          <w:szCs w:val="20"/>
        </w:rPr>
        <w:t xml:space="preserve"> dissertation, Umeå </w:t>
      </w:r>
      <w:proofErr w:type="spellStart"/>
      <w:r w:rsidRPr="00FE7412">
        <w:rPr>
          <w:color w:val="000000" w:themeColor="text1"/>
          <w:sz w:val="20"/>
          <w:szCs w:val="20"/>
        </w:rPr>
        <w:t>university</w:t>
      </w:r>
      <w:proofErr w:type="spellEnd"/>
      <w:r w:rsidRPr="00FE7412">
        <w:rPr>
          <w:color w:val="000000" w:themeColor="text1"/>
          <w:sz w:val="20"/>
          <w:szCs w:val="20"/>
        </w:rPr>
        <w:t>].</w:t>
      </w:r>
    </w:p>
    <w:p w14:paraId="3EDC6054" w14:textId="1472255D" w:rsidR="00FE7412" w:rsidRPr="00FE7412" w:rsidRDefault="00FE7412" w:rsidP="00FE7412">
      <w:pPr>
        <w:pStyle w:val="Normalwebb"/>
        <w:shd w:val="clear" w:color="auto" w:fill="FFFFFF"/>
        <w:spacing w:after="0" w:afterAutospacing="0"/>
        <w:ind w:left="720" w:right="75" w:hanging="720"/>
        <w:rPr>
          <w:color w:val="000000" w:themeColor="text1"/>
          <w:sz w:val="20"/>
          <w:szCs w:val="20"/>
        </w:rPr>
      </w:pPr>
      <w:r w:rsidRPr="00FE7412">
        <w:rPr>
          <w:rStyle w:val="hlfld-contribauthor"/>
          <w:color w:val="000000" w:themeColor="text1"/>
          <w:sz w:val="20"/>
          <w:szCs w:val="20"/>
          <w:lang w:val="en-US"/>
        </w:rPr>
        <w:t>Radford, </w:t>
      </w:r>
      <w:r w:rsidRPr="00FE7412">
        <w:rPr>
          <w:rStyle w:val="nlmgiven-names"/>
          <w:color w:val="000000" w:themeColor="text1"/>
          <w:sz w:val="20"/>
          <w:szCs w:val="20"/>
          <w:lang w:val="en-US"/>
        </w:rPr>
        <w:t>L.</w:t>
      </w:r>
      <w:r w:rsidRPr="00FE7412">
        <w:rPr>
          <w:color w:val="000000" w:themeColor="text1"/>
          <w:sz w:val="20"/>
          <w:szCs w:val="20"/>
          <w:lang w:val="en-US"/>
        </w:rPr>
        <w:t>, &amp; </w:t>
      </w:r>
      <w:r w:rsidRPr="00FE7412">
        <w:rPr>
          <w:rStyle w:val="hlfld-contribauthor"/>
          <w:color w:val="000000" w:themeColor="text1"/>
          <w:sz w:val="20"/>
          <w:szCs w:val="20"/>
          <w:lang w:val="en-US"/>
        </w:rPr>
        <w:t>Hester, </w:t>
      </w:r>
      <w:r w:rsidRPr="00FE7412">
        <w:rPr>
          <w:rStyle w:val="nlmgiven-names"/>
          <w:color w:val="000000" w:themeColor="text1"/>
          <w:sz w:val="20"/>
          <w:szCs w:val="20"/>
          <w:lang w:val="en-US"/>
        </w:rPr>
        <w:t>M.</w:t>
      </w:r>
      <w:r w:rsidRPr="00FE7412">
        <w:rPr>
          <w:color w:val="000000" w:themeColor="text1"/>
          <w:sz w:val="20"/>
          <w:szCs w:val="20"/>
          <w:lang w:val="en-US"/>
        </w:rPr>
        <w:t> (</w:t>
      </w:r>
      <w:r w:rsidRPr="00FE7412">
        <w:rPr>
          <w:rStyle w:val="nlmyear"/>
          <w:color w:val="000000" w:themeColor="text1"/>
          <w:sz w:val="20"/>
          <w:szCs w:val="20"/>
          <w:lang w:val="en-US"/>
        </w:rPr>
        <w:t>2006</w:t>
      </w:r>
      <w:r w:rsidRPr="00FE7412">
        <w:rPr>
          <w:color w:val="000000" w:themeColor="text1"/>
          <w:sz w:val="20"/>
          <w:szCs w:val="20"/>
          <w:lang w:val="en-US"/>
        </w:rPr>
        <w:t>). </w:t>
      </w:r>
      <w:r w:rsidRPr="00FE7412">
        <w:rPr>
          <w:i/>
          <w:iCs/>
          <w:color w:val="000000" w:themeColor="text1"/>
          <w:sz w:val="20"/>
          <w:szCs w:val="20"/>
          <w:lang w:val="en-US"/>
        </w:rPr>
        <w:t>Mothering through domestic violence</w:t>
      </w:r>
      <w:r w:rsidRPr="00FE7412">
        <w:rPr>
          <w:color w:val="000000" w:themeColor="text1"/>
          <w:sz w:val="20"/>
          <w:szCs w:val="20"/>
          <w:lang w:val="en-US"/>
        </w:rPr>
        <w:t>.</w:t>
      </w:r>
      <w:r w:rsidRPr="00FE7412">
        <w:rPr>
          <w:rStyle w:val="nlmpublisher-name"/>
          <w:color w:val="000000" w:themeColor="text1"/>
          <w:sz w:val="20"/>
          <w:szCs w:val="20"/>
          <w:lang w:val="en-US"/>
        </w:rPr>
        <w:t xml:space="preserve"> Jessica Kingsley Publishers</w:t>
      </w:r>
      <w:r w:rsidRPr="00FE7412">
        <w:rPr>
          <w:color w:val="000000" w:themeColor="text1"/>
          <w:sz w:val="20"/>
          <w:szCs w:val="20"/>
          <w:lang w:val="en-US"/>
        </w:rPr>
        <w:t>.</w:t>
      </w:r>
    </w:p>
    <w:p w14:paraId="4ECB0039" w14:textId="512CBFDE" w:rsidR="001264F0" w:rsidRPr="00FE7412" w:rsidRDefault="001264F0" w:rsidP="00FE7412">
      <w:pPr>
        <w:pStyle w:val="Normalwebb"/>
        <w:shd w:val="clear" w:color="auto" w:fill="FFFFFF"/>
        <w:spacing w:after="0" w:afterAutospacing="0"/>
        <w:ind w:left="720" w:right="75" w:hanging="720"/>
        <w:rPr>
          <w:color w:val="000000"/>
          <w:sz w:val="20"/>
          <w:szCs w:val="20"/>
          <w:lang w:val="en-US"/>
        </w:rPr>
      </w:pPr>
      <w:proofErr w:type="spellStart"/>
      <w:r w:rsidRPr="00FE7412">
        <w:rPr>
          <w:color w:val="000000"/>
          <w:sz w:val="20"/>
          <w:szCs w:val="20"/>
        </w:rPr>
        <w:lastRenderedPageBreak/>
        <w:t>Rejmer</w:t>
      </w:r>
      <w:proofErr w:type="spellEnd"/>
      <w:r w:rsidRPr="00FE7412">
        <w:rPr>
          <w:color w:val="000000"/>
          <w:sz w:val="20"/>
          <w:szCs w:val="20"/>
        </w:rPr>
        <w:t>, A. (2003). </w:t>
      </w:r>
      <w:r w:rsidRPr="00FE7412">
        <w:rPr>
          <w:i/>
          <w:iCs/>
          <w:color w:val="000000"/>
          <w:sz w:val="20"/>
          <w:szCs w:val="20"/>
        </w:rPr>
        <w:t>Vårdnadstvister: en rättssociologisk studie av tingsrätts funktion vid handläggning av vårdnadskonflikter med utgångspunkt från barnets bästa</w:t>
      </w:r>
      <w:r w:rsidR="007C6711" w:rsidRPr="00FE7412">
        <w:rPr>
          <w:i/>
          <w:iCs/>
          <w:color w:val="000000"/>
          <w:sz w:val="20"/>
          <w:szCs w:val="20"/>
        </w:rPr>
        <w:t>.</w:t>
      </w:r>
      <w:r w:rsidRPr="00FE7412">
        <w:rPr>
          <w:color w:val="000000"/>
          <w:sz w:val="20"/>
          <w:szCs w:val="20"/>
        </w:rPr>
        <w:t> </w:t>
      </w:r>
      <w:r w:rsidR="007C6711" w:rsidRPr="00FE7412">
        <w:rPr>
          <w:color w:val="000000"/>
          <w:sz w:val="20"/>
          <w:szCs w:val="20"/>
          <w:lang w:val="en-US"/>
        </w:rPr>
        <w:t>[Doctoral dissertation, Lund University].</w:t>
      </w:r>
    </w:p>
    <w:p w14:paraId="5CD4775A" w14:textId="77777777" w:rsidR="001264F0" w:rsidRPr="00FE7412" w:rsidRDefault="001264F0" w:rsidP="00FE7412">
      <w:pPr>
        <w:pStyle w:val="Normalwebb"/>
        <w:shd w:val="clear" w:color="auto" w:fill="FFFFFF"/>
        <w:spacing w:after="0" w:afterAutospacing="0"/>
        <w:ind w:left="720" w:right="75" w:hanging="720"/>
        <w:rPr>
          <w:color w:val="000000" w:themeColor="text1"/>
          <w:sz w:val="20"/>
          <w:szCs w:val="20"/>
          <w:lang w:val="en-US"/>
        </w:rPr>
      </w:pPr>
      <w:r w:rsidRPr="00FE7412">
        <w:rPr>
          <w:color w:val="000000"/>
          <w:sz w:val="20"/>
          <w:szCs w:val="20"/>
          <w:lang w:val="en-US"/>
        </w:rPr>
        <w:t xml:space="preserve">Saini, M., Black, T., Godbout, E., &amp; </w:t>
      </w:r>
      <w:proofErr w:type="spellStart"/>
      <w:r w:rsidRPr="00FE7412">
        <w:rPr>
          <w:color w:val="000000"/>
          <w:sz w:val="20"/>
          <w:szCs w:val="20"/>
          <w:lang w:val="en-US"/>
        </w:rPr>
        <w:t>Deljavan</w:t>
      </w:r>
      <w:proofErr w:type="spellEnd"/>
      <w:r w:rsidRPr="00FE7412">
        <w:rPr>
          <w:color w:val="000000"/>
          <w:sz w:val="20"/>
          <w:szCs w:val="20"/>
          <w:lang w:val="en-US"/>
        </w:rPr>
        <w:t>, S. (2019). Feeling the pressure to take sides: A survey of child protection workers' experiences about responding to allegations of child maltreatment within the context of child custody disputes. </w:t>
      </w:r>
      <w:r w:rsidRPr="00FE7412">
        <w:rPr>
          <w:i/>
          <w:iCs/>
          <w:color w:val="000000"/>
          <w:sz w:val="20"/>
          <w:szCs w:val="20"/>
          <w:lang w:val="en-US"/>
        </w:rPr>
        <w:t>Children and youth services review</w:t>
      </w:r>
      <w:r w:rsidRPr="00FE7412">
        <w:rPr>
          <w:color w:val="000000"/>
          <w:sz w:val="20"/>
          <w:szCs w:val="20"/>
          <w:lang w:val="en-US"/>
        </w:rPr>
        <w:t>,</w:t>
      </w:r>
      <w:r w:rsidRPr="00FE7412">
        <w:rPr>
          <w:i/>
          <w:iCs/>
          <w:color w:val="000000"/>
          <w:sz w:val="20"/>
          <w:szCs w:val="20"/>
          <w:lang w:val="en-US"/>
        </w:rPr>
        <w:t> 96</w:t>
      </w:r>
      <w:r w:rsidRPr="00FE7412">
        <w:rPr>
          <w:color w:val="000000"/>
          <w:sz w:val="20"/>
          <w:szCs w:val="20"/>
          <w:lang w:val="en-US"/>
        </w:rPr>
        <w:t>, 127-133. </w:t>
      </w:r>
      <w:hyperlink r:id="rId19" w:history="1">
        <w:r w:rsidRPr="00FE7412">
          <w:rPr>
            <w:rStyle w:val="Hyperlnk"/>
            <w:color w:val="000000" w:themeColor="text1"/>
            <w:sz w:val="20"/>
            <w:szCs w:val="20"/>
            <w:u w:val="none"/>
            <w:lang w:val="en-US"/>
          </w:rPr>
          <w:t>https://doi.org/10.1016/j.childyouth.2018.11.044</w:t>
        </w:r>
      </w:hyperlink>
    </w:p>
    <w:p w14:paraId="5DF3A012" w14:textId="77777777" w:rsidR="001264F0"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lang w:val="en-US"/>
        </w:rPr>
        <w:t xml:space="preserve">Saini, M., Black, T., Lwin, K., Marshall, A., Fallon, B., &amp; Goodman, D. (2012). Child protection workers' experiences of working with </w:t>
      </w:r>
      <w:proofErr w:type="gramStart"/>
      <w:r w:rsidRPr="00FE7412">
        <w:rPr>
          <w:color w:val="000000"/>
          <w:sz w:val="20"/>
          <w:szCs w:val="20"/>
          <w:lang w:val="en-US"/>
        </w:rPr>
        <w:t>high-conflict</w:t>
      </w:r>
      <w:proofErr w:type="gramEnd"/>
      <w:r w:rsidRPr="00FE7412">
        <w:rPr>
          <w:color w:val="000000"/>
          <w:sz w:val="20"/>
          <w:szCs w:val="20"/>
          <w:lang w:val="en-US"/>
        </w:rPr>
        <w:t xml:space="preserve"> separating families. </w:t>
      </w:r>
      <w:r w:rsidRPr="00FE7412">
        <w:rPr>
          <w:i/>
          <w:iCs/>
          <w:color w:val="000000"/>
          <w:sz w:val="20"/>
          <w:szCs w:val="20"/>
          <w:lang w:val="en-US"/>
        </w:rPr>
        <w:t>Children and youth services review</w:t>
      </w:r>
      <w:r w:rsidRPr="00FE7412">
        <w:rPr>
          <w:color w:val="000000"/>
          <w:sz w:val="20"/>
          <w:szCs w:val="20"/>
          <w:lang w:val="en-US"/>
        </w:rPr>
        <w:t>,</w:t>
      </w:r>
      <w:r w:rsidRPr="00FE7412">
        <w:rPr>
          <w:i/>
          <w:iCs/>
          <w:color w:val="000000"/>
          <w:sz w:val="20"/>
          <w:szCs w:val="20"/>
          <w:lang w:val="en-US"/>
        </w:rPr>
        <w:t> 34</w:t>
      </w:r>
      <w:r w:rsidRPr="00FE7412">
        <w:rPr>
          <w:color w:val="000000"/>
          <w:sz w:val="20"/>
          <w:szCs w:val="20"/>
          <w:lang w:val="en-US"/>
        </w:rPr>
        <w:t>(7), 1309-1316.</w:t>
      </w:r>
      <w:r w:rsidRPr="00FE7412">
        <w:rPr>
          <w:color w:val="000000" w:themeColor="text1"/>
          <w:sz w:val="20"/>
          <w:szCs w:val="20"/>
          <w:lang w:val="en-US"/>
        </w:rPr>
        <w:t> </w:t>
      </w:r>
      <w:hyperlink r:id="rId20" w:history="1">
        <w:r w:rsidRPr="00FE7412">
          <w:rPr>
            <w:rStyle w:val="Hyperlnk"/>
            <w:color w:val="000000" w:themeColor="text1"/>
            <w:sz w:val="20"/>
            <w:szCs w:val="20"/>
            <w:u w:val="none"/>
            <w:lang w:val="en-US"/>
          </w:rPr>
          <w:t>https://doi.org/10.1016/j.childyouth.2012.03.005</w:t>
        </w:r>
      </w:hyperlink>
    </w:p>
    <w:p w14:paraId="6650AD5A" w14:textId="41896A2F" w:rsidR="001264F0" w:rsidRPr="00FE7412" w:rsidRDefault="001264F0" w:rsidP="00FE7412">
      <w:pPr>
        <w:pStyle w:val="Normalwebb"/>
        <w:shd w:val="clear" w:color="auto" w:fill="FFFFFF"/>
        <w:spacing w:after="0" w:afterAutospacing="0"/>
        <w:ind w:left="720" w:right="75" w:hanging="720"/>
        <w:rPr>
          <w:color w:val="000000"/>
          <w:sz w:val="20"/>
          <w:szCs w:val="20"/>
          <w:lang w:val="en-US"/>
        </w:rPr>
      </w:pPr>
      <w:r w:rsidRPr="00FE7412">
        <w:rPr>
          <w:color w:val="000000"/>
          <w:sz w:val="20"/>
          <w:szCs w:val="20"/>
          <w:lang w:val="en-US"/>
        </w:rPr>
        <w:t>Scott, W. R. (2014). </w:t>
      </w:r>
      <w:r w:rsidRPr="00FE7412">
        <w:rPr>
          <w:i/>
          <w:iCs/>
          <w:color w:val="000000"/>
          <w:sz w:val="20"/>
          <w:szCs w:val="20"/>
          <w:lang w:val="en-US"/>
        </w:rPr>
        <w:t xml:space="preserve">Institutions and organizations: ideas, </w:t>
      </w:r>
      <w:proofErr w:type="gramStart"/>
      <w:r w:rsidRPr="00FE7412">
        <w:rPr>
          <w:i/>
          <w:iCs/>
          <w:color w:val="000000"/>
          <w:sz w:val="20"/>
          <w:szCs w:val="20"/>
          <w:lang w:val="en-US"/>
        </w:rPr>
        <w:t>interests</w:t>
      </w:r>
      <w:proofErr w:type="gramEnd"/>
      <w:r w:rsidRPr="00FE7412">
        <w:rPr>
          <w:i/>
          <w:iCs/>
          <w:color w:val="000000"/>
          <w:sz w:val="20"/>
          <w:szCs w:val="20"/>
          <w:lang w:val="en-US"/>
        </w:rPr>
        <w:t xml:space="preserve"> and identities</w:t>
      </w:r>
      <w:r w:rsidRPr="00FE7412">
        <w:rPr>
          <w:color w:val="000000"/>
          <w:sz w:val="20"/>
          <w:szCs w:val="20"/>
          <w:lang w:val="en-US"/>
        </w:rPr>
        <w:t> (4. ed.). SAGE.</w:t>
      </w:r>
    </w:p>
    <w:p w14:paraId="2B3834C5" w14:textId="77777777" w:rsidR="004F23F6" w:rsidRDefault="004F23F6" w:rsidP="00C33D26">
      <w:pPr>
        <w:spacing w:line="276" w:lineRule="auto"/>
        <w:rPr>
          <w:lang w:val="en-US"/>
        </w:rPr>
      </w:pPr>
    </w:p>
    <w:p w14:paraId="485700B0" w14:textId="77777777" w:rsidR="001264F0" w:rsidRDefault="001264F0" w:rsidP="00C33D26">
      <w:pPr>
        <w:spacing w:line="276" w:lineRule="auto"/>
        <w:rPr>
          <w:lang w:val="en-US"/>
        </w:rPr>
      </w:pPr>
    </w:p>
    <w:p w14:paraId="50356FBA" w14:textId="77777777" w:rsidR="001264F0" w:rsidRDefault="001264F0" w:rsidP="00C33D26">
      <w:pPr>
        <w:spacing w:line="276" w:lineRule="auto"/>
        <w:rPr>
          <w:lang w:val="en-US"/>
        </w:rPr>
      </w:pPr>
    </w:p>
    <w:p w14:paraId="41A9B0CD" w14:textId="77777777" w:rsidR="001264F0" w:rsidRDefault="001264F0" w:rsidP="00C33D26">
      <w:pPr>
        <w:spacing w:line="276" w:lineRule="auto"/>
        <w:rPr>
          <w:lang w:val="en-US"/>
        </w:rPr>
      </w:pPr>
    </w:p>
    <w:bookmarkEnd w:id="0"/>
    <w:p w14:paraId="5F5DE6D2" w14:textId="77777777" w:rsidR="004F23F6" w:rsidRPr="00C33D26" w:rsidRDefault="004F23F6" w:rsidP="00C33D26">
      <w:pPr>
        <w:spacing w:line="276" w:lineRule="auto"/>
        <w:rPr>
          <w:lang w:val="en-US"/>
        </w:rPr>
      </w:pPr>
    </w:p>
    <w:p w14:paraId="6020ADE8" w14:textId="77777777" w:rsidR="004F23F6" w:rsidRPr="00C33D26" w:rsidRDefault="004F23F6" w:rsidP="00C33D26">
      <w:pPr>
        <w:spacing w:line="276" w:lineRule="auto"/>
        <w:rPr>
          <w:lang w:val="en-US"/>
        </w:rPr>
      </w:pPr>
    </w:p>
    <w:p w14:paraId="55581FDC" w14:textId="77777777" w:rsidR="0058419B" w:rsidRPr="00915CEB" w:rsidRDefault="0058419B" w:rsidP="00C33D26">
      <w:pPr>
        <w:spacing w:line="276" w:lineRule="auto"/>
        <w:rPr>
          <w:rFonts w:cs="Times New Roman"/>
          <w:color w:val="000000" w:themeColor="text1"/>
          <w:szCs w:val="24"/>
          <w:lang w:val="en-US"/>
        </w:rPr>
      </w:pPr>
    </w:p>
    <w:p w14:paraId="41C3EE1F" w14:textId="77777777" w:rsidR="001264F0" w:rsidRPr="00915CEB" w:rsidRDefault="001264F0" w:rsidP="00C33D26">
      <w:pPr>
        <w:spacing w:line="276" w:lineRule="auto"/>
        <w:rPr>
          <w:rFonts w:cs="Times New Roman"/>
          <w:color w:val="000000" w:themeColor="text1"/>
          <w:szCs w:val="24"/>
          <w:lang w:val="en-US"/>
        </w:rPr>
      </w:pPr>
    </w:p>
    <w:p w14:paraId="34D22164" w14:textId="77777777" w:rsidR="004F23F6" w:rsidRPr="004F23F6" w:rsidRDefault="004F23F6" w:rsidP="00C33D26">
      <w:pPr>
        <w:spacing w:line="276" w:lineRule="auto"/>
        <w:rPr>
          <w:lang w:val="en-US"/>
        </w:rPr>
      </w:pPr>
    </w:p>
    <w:sectPr w:rsidR="004F23F6" w:rsidRPr="004F23F6">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E9D5" w14:textId="77777777" w:rsidR="00EA2215" w:rsidRDefault="00EA2215" w:rsidP="00EA2215">
      <w:pPr>
        <w:spacing w:line="240" w:lineRule="auto"/>
      </w:pPr>
      <w:r>
        <w:separator/>
      </w:r>
    </w:p>
  </w:endnote>
  <w:endnote w:type="continuationSeparator" w:id="0">
    <w:p w14:paraId="2DEFD1E2" w14:textId="77777777" w:rsidR="00EA2215" w:rsidRDefault="00EA2215" w:rsidP="00EA2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92B" w14:textId="77777777" w:rsidR="00EA2215" w:rsidRDefault="00EA2215" w:rsidP="00EA2215">
      <w:pPr>
        <w:spacing w:line="240" w:lineRule="auto"/>
      </w:pPr>
      <w:r>
        <w:separator/>
      </w:r>
    </w:p>
  </w:footnote>
  <w:footnote w:type="continuationSeparator" w:id="0">
    <w:p w14:paraId="3E9E37CC" w14:textId="77777777" w:rsidR="00EA2215" w:rsidRDefault="00EA2215" w:rsidP="00EA22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118780"/>
      <w:docPartObj>
        <w:docPartGallery w:val="Page Numbers (Top of Page)"/>
        <w:docPartUnique/>
      </w:docPartObj>
    </w:sdtPr>
    <w:sdtEndPr/>
    <w:sdtContent>
      <w:p w14:paraId="785C055B" w14:textId="122668AE" w:rsidR="00EA2215" w:rsidRDefault="00EA2215">
        <w:pPr>
          <w:pStyle w:val="Sidhuvud"/>
          <w:jc w:val="right"/>
        </w:pPr>
        <w:r>
          <w:fldChar w:fldCharType="begin"/>
        </w:r>
        <w:r>
          <w:instrText>PAGE   \* MERGEFORMAT</w:instrText>
        </w:r>
        <w:r>
          <w:fldChar w:fldCharType="separate"/>
        </w:r>
        <w:r>
          <w:t>2</w:t>
        </w:r>
        <w:r>
          <w:fldChar w:fldCharType="end"/>
        </w:r>
      </w:p>
    </w:sdtContent>
  </w:sdt>
  <w:p w14:paraId="5F623445" w14:textId="77777777" w:rsidR="00EA2215" w:rsidRDefault="00EA221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56"/>
    <w:rsid w:val="00082B14"/>
    <w:rsid w:val="0008441C"/>
    <w:rsid w:val="000C466F"/>
    <w:rsid w:val="000E1DC1"/>
    <w:rsid w:val="00100E93"/>
    <w:rsid w:val="001264F0"/>
    <w:rsid w:val="00127656"/>
    <w:rsid w:val="00137A14"/>
    <w:rsid w:val="001702F3"/>
    <w:rsid w:val="001E3EC5"/>
    <w:rsid w:val="001E6498"/>
    <w:rsid w:val="002777B3"/>
    <w:rsid w:val="00290BE3"/>
    <w:rsid w:val="00296DB5"/>
    <w:rsid w:val="002F3935"/>
    <w:rsid w:val="0030253E"/>
    <w:rsid w:val="003D6A8E"/>
    <w:rsid w:val="00413D06"/>
    <w:rsid w:val="004B647C"/>
    <w:rsid w:val="004C70AF"/>
    <w:rsid w:val="004F23F6"/>
    <w:rsid w:val="005010FF"/>
    <w:rsid w:val="00540052"/>
    <w:rsid w:val="00553814"/>
    <w:rsid w:val="005735B3"/>
    <w:rsid w:val="0058419B"/>
    <w:rsid w:val="005A3625"/>
    <w:rsid w:val="005A5FE1"/>
    <w:rsid w:val="006417C6"/>
    <w:rsid w:val="0065087C"/>
    <w:rsid w:val="00692FE4"/>
    <w:rsid w:val="006A3AAB"/>
    <w:rsid w:val="006C3C2A"/>
    <w:rsid w:val="006E06A4"/>
    <w:rsid w:val="006E4E37"/>
    <w:rsid w:val="00704B8B"/>
    <w:rsid w:val="0071172C"/>
    <w:rsid w:val="007A6A09"/>
    <w:rsid w:val="007B31A6"/>
    <w:rsid w:val="007B52F7"/>
    <w:rsid w:val="007C6711"/>
    <w:rsid w:val="007D0346"/>
    <w:rsid w:val="007D13FD"/>
    <w:rsid w:val="007E3E23"/>
    <w:rsid w:val="007F0149"/>
    <w:rsid w:val="008245A1"/>
    <w:rsid w:val="00827879"/>
    <w:rsid w:val="008410E7"/>
    <w:rsid w:val="008677DA"/>
    <w:rsid w:val="008871F2"/>
    <w:rsid w:val="00895E98"/>
    <w:rsid w:val="008C11F0"/>
    <w:rsid w:val="008D60D3"/>
    <w:rsid w:val="008E0B6A"/>
    <w:rsid w:val="0091161C"/>
    <w:rsid w:val="00912540"/>
    <w:rsid w:val="00913232"/>
    <w:rsid w:val="009150CC"/>
    <w:rsid w:val="00915675"/>
    <w:rsid w:val="00915CEB"/>
    <w:rsid w:val="00991CCF"/>
    <w:rsid w:val="009C4EE9"/>
    <w:rsid w:val="009F3A5B"/>
    <w:rsid w:val="009F6AD4"/>
    <w:rsid w:val="00A23F8F"/>
    <w:rsid w:val="00A73503"/>
    <w:rsid w:val="00A77DBF"/>
    <w:rsid w:val="00A86D2C"/>
    <w:rsid w:val="00A95F56"/>
    <w:rsid w:val="00AB3AE5"/>
    <w:rsid w:val="00AE4B08"/>
    <w:rsid w:val="00B60BA0"/>
    <w:rsid w:val="00BA1837"/>
    <w:rsid w:val="00BF6EA6"/>
    <w:rsid w:val="00C33D26"/>
    <w:rsid w:val="00CB1408"/>
    <w:rsid w:val="00CB3E81"/>
    <w:rsid w:val="00CC29BF"/>
    <w:rsid w:val="00CE604D"/>
    <w:rsid w:val="00D0623F"/>
    <w:rsid w:val="00D83BBC"/>
    <w:rsid w:val="00E02A41"/>
    <w:rsid w:val="00E441B9"/>
    <w:rsid w:val="00E63B10"/>
    <w:rsid w:val="00E815BB"/>
    <w:rsid w:val="00E926FA"/>
    <w:rsid w:val="00E97363"/>
    <w:rsid w:val="00EA2215"/>
    <w:rsid w:val="00F04BCE"/>
    <w:rsid w:val="00F12088"/>
    <w:rsid w:val="00F251F1"/>
    <w:rsid w:val="00F35ACD"/>
    <w:rsid w:val="00F70661"/>
    <w:rsid w:val="00F80276"/>
    <w:rsid w:val="00FE7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28F0"/>
  <w15:chartTrackingRefBased/>
  <w15:docId w15:val="{D907E3E8-5E84-4A7C-9F79-EFA18622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FF"/>
    <w:pPr>
      <w:spacing w:after="0" w:line="300" w:lineRule="atLeast"/>
    </w:pPr>
    <w:rPr>
      <w:rFonts w:ascii="Times New Roman" w:hAnsi="Times New Roman"/>
      <w:kern w:val="0"/>
      <w:sz w:val="24"/>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91161C"/>
    <w:rPr>
      <w:sz w:val="16"/>
      <w:szCs w:val="16"/>
    </w:rPr>
  </w:style>
  <w:style w:type="paragraph" w:styleId="Kommentarer">
    <w:name w:val="annotation text"/>
    <w:basedOn w:val="Normal"/>
    <w:link w:val="KommentarerChar"/>
    <w:uiPriority w:val="99"/>
    <w:unhideWhenUsed/>
    <w:rsid w:val="0091161C"/>
    <w:pPr>
      <w:spacing w:line="240" w:lineRule="auto"/>
    </w:pPr>
    <w:rPr>
      <w:sz w:val="20"/>
      <w:szCs w:val="20"/>
    </w:rPr>
  </w:style>
  <w:style w:type="character" w:customStyle="1" w:styleId="KommentarerChar">
    <w:name w:val="Kommentarer Char"/>
    <w:basedOn w:val="Standardstycketeckensnitt"/>
    <w:link w:val="Kommentarer"/>
    <w:uiPriority w:val="99"/>
    <w:rsid w:val="0091161C"/>
    <w:rPr>
      <w:rFonts w:ascii="Times New Roman" w:hAnsi="Times New Roman"/>
      <w:kern w:val="0"/>
      <w:sz w:val="20"/>
      <w:szCs w:val="20"/>
      <w14:ligatures w14:val="none"/>
    </w:rPr>
  </w:style>
  <w:style w:type="paragraph" w:styleId="Kommentarsmne">
    <w:name w:val="annotation subject"/>
    <w:basedOn w:val="Kommentarer"/>
    <w:next w:val="Kommentarer"/>
    <w:link w:val="KommentarsmneChar"/>
    <w:uiPriority w:val="99"/>
    <w:semiHidden/>
    <w:unhideWhenUsed/>
    <w:rsid w:val="0091161C"/>
    <w:rPr>
      <w:b/>
      <w:bCs/>
    </w:rPr>
  </w:style>
  <w:style w:type="character" w:customStyle="1" w:styleId="KommentarsmneChar">
    <w:name w:val="Kommentarsämne Char"/>
    <w:basedOn w:val="KommentarerChar"/>
    <w:link w:val="Kommentarsmne"/>
    <w:uiPriority w:val="99"/>
    <w:semiHidden/>
    <w:rsid w:val="0091161C"/>
    <w:rPr>
      <w:rFonts w:ascii="Times New Roman" w:hAnsi="Times New Roman"/>
      <w:b/>
      <w:bCs/>
      <w:kern w:val="0"/>
      <w:sz w:val="20"/>
      <w:szCs w:val="20"/>
      <w14:ligatures w14:val="none"/>
    </w:rPr>
  </w:style>
  <w:style w:type="character" w:customStyle="1" w:styleId="cf01">
    <w:name w:val="cf01"/>
    <w:basedOn w:val="Standardstycketeckensnitt"/>
    <w:rsid w:val="00912540"/>
    <w:rPr>
      <w:rFonts w:ascii="Segoe UI" w:hAnsi="Segoe UI" w:cs="Segoe UI" w:hint="default"/>
      <w:sz w:val="18"/>
      <w:szCs w:val="18"/>
    </w:rPr>
  </w:style>
  <w:style w:type="paragraph" w:customStyle="1" w:styleId="pf0">
    <w:name w:val="pf0"/>
    <w:basedOn w:val="Normal"/>
    <w:rsid w:val="006417C6"/>
    <w:pPr>
      <w:spacing w:before="100" w:beforeAutospacing="1" w:after="100" w:afterAutospacing="1" w:line="240" w:lineRule="auto"/>
    </w:pPr>
    <w:rPr>
      <w:rFonts w:eastAsia="Times New Roman" w:cs="Times New Roman"/>
      <w:szCs w:val="24"/>
      <w:lang w:eastAsia="sv-SE"/>
    </w:rPr>
  </w:style>
  <w:style w:type="character" w:customStyle="1" w:styleId="cf11">
    <w:name w:val="cf11"/>
    <w:basedOn w:val="Standardstycketeckensnitt"/>
    <w:rsid w:val="006417C6"/>
    <w:rPr>
      <w:rFonts w:ascii="Segoe UI" w:hAnsi="Segoe UI" w:cs="Segoe UI" w:hint="default"/>
      <w:b/>
      <w:bCs/>
      <w:sz w:val="18"/>
      <w:szCs w:val="18"/>
    </w:rPr>
  </w:style>
  <w:style w:type="paragraph" w:styleId="Ingetavstnd">
    <w:name w:val="No Spacing"/>
    <w:uiPriority w:val="1"/>
    <w:qFormat/>
    <w:rsid w:val="0058419B"/>
    <w:pPr>
      <w:spacing w:after="0" w:line="240" w:lineRule="auto"/>
    </w:pPr>
    <w:rPr>
      <w:rFonts w:ascii="Times New Roman" w:hAnsi="Times New Roman"/>
      <w:kern w:val="0"/>
      <w:sz w:val="24"/>
      <w14:ligatures w14:val="none"/>
    </w:rPr>
  </w:style>
  <w:style w:type="paragraph" w:styleId="Normalwebb">
    <w:name w:val="Normal (Web)"/>
    <w:basedOn w:val="Normal"/>
    <w:uiPriority w:val="99"/>
    <w:unhideWhenUsed/>
    <w:rsid w:val="001264F0"/>
    <w:pPr>
      <w:spacing w:before="100" w:beforeAutospacing="1" w:after="100" w:afterAutospacing="1" w:line="240" w:lineRule="auto"/>
    </w:pPr>
    <w:rPr>
      <w:rFonts w:eastAsia="Times New Roman" w:cs="Times New Roman"/>
      <w:szCs w:val="24"/>
      <w:lang w:eastAsia="sv-SE"/>
    </w:rPr>
  </w:style>
  <w:style w:type="character" w:styleId="Hyperlnk">
    <w:name w:val="Hyperlink"/>
    <w:basedOn w:val="Standardstycketeckensnitt"/>
    <w:uiPriority w:val="99"/>
    <w:unhideWhenUsed/>
    <w:rsid w:val="001264F0"/>
    <w:rPr>
      <w:color w:val="0000FF"/>
      <w:u w:val="single"/>
    </w:rPr>
  </w:style>
  <w:style w:type="paragraph" w:styleId="Sidhuvud">
    <w:name w:val="header"/>
    <w:basedOn w:val="Normal"/>
    <w:link w:val="SidhuvudChar"/>
    <w:uiPriority w:val="99"/>
    <w:unhideWhenUsed/>
    <w:rsid w:val="00EA221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A2215"/>
    <w:rPr>
      <w:rFonts w:ascii="Times New Roman" w:hAnsi="Times New Roman"/>
      <w:kern w:val="0"/>
      <w:sz w:val="24"/>
      <w14:ligatures w14:val="none"/>
    </w:rPr>
  </w:style>
  <w:style w:type="paragraph" w:styleId="Sidfot">
    <w:name w:val="footer"/>
    <w:basedOn w:val="Normal"/>
    <w:link w:val="SidfotChar"/>
    <w:uiPriority w:val="99"/>
    <w:unhideWhenUsed/>
    <w:rsid w:val="00EA2215"/>
    <w:pPr>
      <w:tabs>
        <w:tab w:val="center" w:pos="4536"/>
        <w:tab w:val="right" w:pos="9072"/>
      </w:tabs>
      <w:spacing w:line="240" w:lineRule="auto"/>
    </w:pPr>
  </w:style>
  <w:style w:type="character" w:customStyle="1" w:styleId="SidfotChar">
    <w:name w:val="Sidfot Char"/>
    <w:basedOn w:val="Standardstycketeckensnitt"/>
    <w:link w:val="Sidfot"/>
    <w:uiPriority w:val="99"/>
    <w:rsid w:val="00EA2215"/>
    <w:rPr>
      <w:rFonts w:ascii="Times New Roman" w:hAnsi="Times New Roman"/>
      <w:kern w:val="0"/>
      <w:sz w:val="24"/>
      <w14:ligatures w14:val="none"/>
    </w:rPr>
  </w:style>
  <w:style w:type="character" w:customStyle="1" w:styleId="hlfld-contribauthor">
    <w:name w:val="hlfld-contribauthor"/>
    <w:basedOn w:val="Standardstycketeckensnitt"/>
    <w:rsid w:val="00FE7412"/>
  </w:style>
  <w:style w:type="character" w:customStyle="1" w:styleId="nlmgiven-names">
    <w:name w:val="nlm_given-names"/>
    <w:basedOn w:val="Standardstycketeckensnitt"/>
    <w:rsid w:val="00FE7412"/>
  </w:style>
  <w:style w:type="character" w:customStyle="1" w:styleId="nlmyear">
    <w:name w:val="nlm_year"/>
    <w:basedOn w:val="Standardstycketeckensnitt"/>
    <w:rsid w:val="00FE7412"/>
  </w:style>
  <w:style w:type="character" w:customStyle="1" w:styleId="nlmpublisher-name">
    <w:name w:val="nlm_publisher-name"/>
    <w:basedOn w:val="Standardstycketeckensnitt"/>
    <w:rsid w:val="00FE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16836">
      <w:bodyDiv w:val="1"/>
      <w:marLeft w:val="0"/>
      <w:marRight w:val="0"/>
      <w:marTop w:val="0"/>
      <w:marBottom w:val="0"/>
      <w:divBdr>
        <w:top w:val="none" w:sz="0" w:space="0" w:color="auto"/>
        <w:left w:val="none" w:sz="0" w:space="0" w:color="auto"/>
        <w:bottom w:val="none" w:sz="0" w:space="0" w:color="auto"/>
        <w:right w:val="none" w:sz="0" w:space="0" w:color="auto"/>
      </w:divBdr>
    </w:div>
    <w:div w:id="15354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nedt.2017.06.002" TargetMode="External"/><Relationship Id="rId13" Type="http://schemas.openxmlformats.org/officeDocument/2006/relationships/hyperlink" Target="https://doi.org/10.1016/j.childyouth.2011.01.015" TargetMode="External"/><Relationship Id="rId18" Type="http://schemas.openxmlformats.org/officeDocument/2006/relationships/hyperlink" Target="https://doi.org/10.1007/978-1-137-40954-6"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doi.org/10.1016/j.childyouth.2010.08.022" TargetMode="External"/><Relationship Id="rId12" Type="http://schemas.openxmlformats.org/officeDocument/2006/relationships/hyperlink" Target="https://doi.org/10.1177/0261018311435025" TargetMode="External"/><Relationship Id="rId17" Type="http://schemas.openxmlformats.org/officeDocument/2006/relationships/hyperlink" Target="https://doi.org/10.1080/0312407X.2017.1422528" TargetMode="External"/><Relationship Id="rId2" Type="http://schemas.openxmlformats.org/officeDocument/2006/relationships/settings" Target="settings.xml"/><Relationship Id="rId16" Type="http://schemas.openxmlformats.org/officeDocument/2006/relationships/hyperlink" Target="https://doi.org/10.1136/bmj.311.7000.299" TargetMode="External"/><Relationship Id="rId20" Type="http://schemas.openxmlformats.org/officeDocument/2006/relationships/hyperlink" Target="https://doi.org/10.1016/j.childyouth.2012.03.005" TargetMode="External"/><Relationship Id="rId1" Type="http://schemas.openxmlformats.org/officeDocument/2006/relationships/styles" Target="styles.xml"/><Relationship Id="rId6" Type="http://schemas.openxmlformats.org/officeDocument/2006/relationships/hyperlink" Target="https://doi.org/10.1080/15548732.2020.1751770" TargetMode="External"/><Relationship Id="rId11" Type="http://schemas.openxmlformats.org/officeDocument/2006/relationships/hyperlink" Target="https://doi.org/10.1111/fcre.12289" TargetMode="External"/><Relationship Id="rId5" Type="http://schemas.openxmlformats.org/officeDocument/2006/relationships/endnotes" Target="endnotes.xml"/><Relationship Id="rId15" Type="http://schemas.openxmlformats.org/officeDocument/2006/relationships/hyperlink" Target="https://doi.org/10.1177/104973200129118453" TargetMode="External"/><Relationship Id="rId23" Type="http://schemas.openxmlformats.org/officeDocument/2006/relationships/theme" Target="theme/theme1.xml"/><Relationship Id="rId10" Type="http://schemas.openxmlformats.org/officeDocument/2006/relationships/hyperlink" Target="https://doi.org/10.1093/bjsw/bcr095" TargetMode="External"/><Relationship Id="rId19" Type="http://schemas.openxmlformats.org/officeDocument/2006/relationships/hyperlink" Target="https://doi.org/10.1016/j.childyouth.2018.11.044" TargetMode="External"/><Relationship Id="rId4" Type="http://schemas.openxmlformats.org/officeDocument/2006/relationships/footnotes" Target="footnotes.xml"/><Relationship Id="rId9" Type="http://schemas.openxmlformats.org/officeDocument/2006/relationships/hyperlink" Target="https://doi.org/10.1016/j.nedt.2003.10.001" TargetMode="External"/><Relationship Id="rId14" Type="http://schemas.openxmlformats.org/officeDocument/2006/relationships/hyperlink" Target="https://doi.org/10.1080/2156857X.2017.132697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4565</Words>
  <Characters>24198</Characters>
  <Application>Microsoft Office Word</Application>
  <DocSecurity>0</DocSecurity>
  <Lines>201</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Knutsson</dc:creator>
  <cp:keywords/>
  <dc:description/>
  <cp:lastModifiedBy>Gabriella Knutsson</cp:lastModifiedBy>
  <cp:revision>3</cp:revision>
  <cp:lastPrinted>2024-02-22T09:30:00Z</cp:lastPrinted>
  <dcterms:created xsi:type="dcterms:W3CDTF">2024-02-21T15:55:00Z</dcterms:created>
  <dcterms:modified xsi:type="dcterms:W3CDTF">2024-02-22T12:16:00Z</dcterms:modified>
</cp:coreProperties>
</file>