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B3FB" w14:textId="77777777" w:rsidR="006E4CF3" w:rsidRPr="006E4CF3" w:rsidRDefault="00967EB4" w:rsidP="006E4CF3">
      <w:sdt>
        <w:sdtPr>
          <w:id w:val="-323734299"/>
          <w:docPartObj>
            <w:docPartGallery w:val="Cover Pages"/>
            <w:docPartUnique/>
          </w:docPartObj>
        </w:sdtPr>
        <w:sdtEndPr/>
        <w:sdtContent/>
      </w:sdt>
      <w:bookmarkStart w:id="0" w:name="_Toc417996582"/>
      <w:r w:rsidR="006E4CF3">
        <w:rPr>
          <w:rFonts w:ascii="Arial" w:hAnsi="Arial" w:cs="Arial"/>
          <w:b/>
          <w:sz w:val="36"/>
          <w:szCs w:val="36"/>
        </w:rPr>
        <w:t>B</w:t>
      </w:r>
      <w:r w:rsidR="006E4CF3" w:rsidRPr="007F4396">
        <w:rPr>
          <w:rFonts w:ascii="Arial" w:hAnsi="Arial" w:cs="Arial"/>
          <w:b/>
          <w:sz w:val="36"/>
          <w:szCs w:val="36"/>
        </w:rPr>
        <w:t>eslutsunderlag</w:t>
      </w:r>
    </w:p>
    <w:p w14:paraId="30BCB3FC"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30BCB3FD" w14:textId="77777777" w:rsidR="006E4CF3" w:rsidRDefault="006E4CF3" w:rsidP="006E4CF3">
      <w:pPr>
        <w:spacing w:line="240" w:lineRule="auto"/>
        <w:rPr>
          <w:rFonts w:ascii="Palatino Linotype" w:hAnsi="Palatino Linotype"/>
          <w:color w:val="000000"/>
          <w:szCs w:val="20"/>
        </w:rPr>
      </w:pPr>
    </w:p>
    <w:p w14:paraId="30BCB3FE" w14:textId="77777777"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174477" w:rsidRPr="007D7482">
          <w:rPr>
            <w:rStyle w:val="Hyperlnk"/>
            <w:rFonts w:ascii="Palatino Linotype" w:hAnsi="Palatino Linotype"/>
            <w:szCs w:val="20"/>
          </w:rPr>
          <w:t>veronica.soderberg@proandpro.se</w:t>
        </w:r>
      </w:hyperlink>
    </w:p>
    <w:p w14:paraId="30BCB3FF" w14:textId="77777777" w:rsidR="006E4CF3" w:rsidRDefault="006E4CF3" w:rsidP="006E4CF3">
      <w:pPr>
        <w:spacing w:line="240" w:lineRule="auto"/>
        <w:rPr>
          <w:rFonts w:ascii="Palatino Linotype" w:hAnsi="Palatino Linotype"/>
          <w:color w:val="000000"/>
          <w:szCs w:val="20"/>
        </w:rPr>
      </w:pPr>
    </w:p>
    <w:p w14:paraId="30BCB400"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30BCB401" w14:textId="77777777"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930EE">
        <w:rPr>
          <w:rFonts w:ascii="Palatino Linotype" w:hAnsi="Palatino Linotype"/>
          <w:color w:val="000000"/>
          <w:szCs w:val="20"/>
        </w:rPr>
        <w:t>Härnösands</w:t>
      </w:r>
      <w:r w:rsidRPr="007F4396">
        <w:rPr>
          <w:rFonts w:ascii="Palatino Linotype" w:hAnsi="Palatino Linotype"/>
          <w:color w:val="000000"/>
          <w:szCs w:val="20"/>
        </w:rPr>
        <w:t xml:space="preserve"> Kommun</w:t>
      </w:r>
    </w:p>
    <w:p w14:paraId="30BCB402" w14:textId="77777777" w:rsidR="006E4CF3" w:rsidRPr="003E5FCE" w:rsidRDefault="00967EB4"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r w:rsidR="003E5FCE">
        <w:rPr>
          <w:rStyle w:val="Hyperlnk"/>
          <w:rFonts w:ascii="Palatino Linotype" w:hAnsi="Palatino Linotype"/>
          <w:szCs w:val="20"/>
        </w:rPr>
        <w:fldChar w:fldCharType="begin"/>
      </w:r>
      <w:r w:rsidR="003E5FCE">
        <w:rPr>
          <w:rStyle w:val="Hyperlnk"/>
          <w:rFonts w:ascii="Palatino Linotype" w:hAnsi="Palatino Linotype"/>
          <w:szCs w:val="20"/>
        </w:rPr>
        <w:instrText xml:space="preserve"> HYPERLINK "mailto:anneli.kuusisto@harnosand.se?subject=Samverkansavtalet" </w:instrText>
      </w:r>
      <w:r w:rsidR="003E5FCE">
        <w:rPr>
          <w:rStyle w:val="Hyperlnk"/>
          <w:rFonts w:ascii="Palatino Linotype" w:hAnsi="Palatino Linotype"/>
          <w:szCs w:val="20"/>
        </w:rPr>
        <w:fldChar w:fldCharType="separate"/>
      </w:r>
      <w:r w:rsidR="00F930EE" w:rsidRPr="003E5FCE">
        <w:rPr>
          <w:rStyle w:val="Hyperlnk"/>
          <w:rFonts w:ascii="Palatino Linotype" w:hAnsi="Palatino Linotype"/>
          <w:szCs w:val="20"/>
        </w:rPr>
        <w:t>anneli.kuusisto</w:t>
      </w:r>
      <w:r w:rsidR="0022784D" w:rsidRPr="003E5FCE">
        <w:rPr>
          <w:rStyle w:val="Hyperlnk"/>
          <w:rFonts w:ascii="Palatino Linotype" w:hAnsi="Palatino Linotype"/>
          <w:szCs w:val="20"/>
        </w:rPr>
        <w:t>@</w:t>
      </w:r>
      <w:r w:rsidR="00F930EE" w:rsidRPr="003E5FCE">
        <w:rPr>
          <w:rStyle w:val="Hyperlnk"/>
          <w:rFonts w:ascii="Palatino Linotype" w:hAnsi="Palatino Linotype"/>
          <w:szCs w:val="20"/>
        </w:rPr>
        <w:t>harnosand</w:t>
      </w:r>
      <w:r w:rsidR="0022784D" w:rsidRPr="003E5FCE">
        <w:rPr>
          <w:rStyle w:val="Hyperlnk"/>
          <w:rFonts w:ascii="Palatino Linotype" w:hAnsi="Palatino Linotype"/>
          <w:szCs w:val="20"/>
        </w:rPr>
        <w:t>.se</w:t>
      </w:r>
    </w:p>
    <w:p w14:paraId="30BCB403" w14:textId="77777777" w:rsidR="006E4CF3" w:rsidRDefault="003E5FCE" w:rsidP="006E4CF3">
      <w:pPr>
        <w:spacing w:line="240" w:lineRule="auto"/>
        <w:rPr>
          <w:rStyle w:val="Hyperlnk"/>
          <w:rFonts w:ascii="Palatino Linotype" w:hAnsi="Palatino Linotype"/>
          <w:szCs w:val="20"/>
        </w:rPr>
      </w:pPr>
      <w:r>
        <w:rPr>
          <w:rStyle w:val="Hyperlnk"/>
          <w:rFonts w:ascii="Palatino Linotype" w:hAnsi="Palatino Linotype"/>
          <w:szCs w:val="20"/>
        </w:rPr>
        <w:fldChar w:fldCharType="end"/>
      </w:r>
      <w:hyperlink r:id="rId13" w:history="1">
        <w:r w:rsidR="00300378" w:rsidRPr="00C50070">
          <w:rPr>
            <w:rStyle w:val="Hyperlnk"/>
            <w:rFonts w:ascii="Palatino Linotype" w:hAnsi="Palatino Linotype"/>
            <w:szCs w:val="20"/>
          </w:rPr>
          <w:t>peter.ohman@miun.se</w:t>
        </w:r>
      </w:hyperlink>
    </w:p>
    <w:p w14:paraId="30BCB404" w14:textId="77777777" w:rsidR="006E4CF3" w:rsidRPr="006E4CF3" w:rsidRDefault="006E4CF3" w:rsidP="006E4CF3">
      <w:pPr>
        <w:pStyle w:val="Normalindrag"/>
      </w:pPr>
    </w:p>
    <w:p w14:paraId="30BCB405"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0BCB410"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30BCB406"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30BCB407" w14:textId="77777777" w:rsidR="00507228" w:rsidRPr="00507228" w:rsidRDefault="00507228" w:rsidP="00507228">
            <w:pPr>
              <w:rPr>
                <w:b/>
              </w:rPr>
            </w:pPr>
            <w:r w:rsidRPr="00507228">
              <w:rPr>
                <w:b/>
              </w:rPr>
              <w:t xml:space="preserve">Att komma närmare men inte nära nog?  </w:t>
            </w:r>
          </w:p>
          <w:p w14:paraId="30BCB408" w14:textId="77777777" w:rsidR="00507228" w:rsidRPr="00507228" w:rsidRDefault="00507228" w:rsidP="00507228">
            <w:pPr>
              <w:rPr>
                <w:b/>
              </w:rPr>
            </w:pPr>
            <w:r w:rsidRPr="00507228">
              <w:rPr>
                <w:b/>
              </w:rPr>
              <w:t>Om att synliggöra arbetsförmågor inom osynliggörande system.</w:t>
            </w:r>
          </w:p>
          <w:p w14:paraId="30BCB409" w14:textId="77777777" w:rsidR="006E4CF3" w:rsidRPr="00BC4F6C" w:rsidRDefault="006E4CF3" w:rsidP="00682F84">
            <w:pPr>
              <w:rPr>
                <w:rFonts w:asciiTheme="majorHAnsi" w:hAnsiTheme="majorHAnsi" w:cstheme="majorHAnsi"/>
                <w:color w:val="000000"/>
                <w:sz w:val="18"/>
                <w:szCs w:val="18"/>
              </w:rPr>
            </w:pPr>
          </w:p>
        </w:tc>
        <w:tc>
          <w:tcPr>
            <w:tcW w:w="2839" w:type="dxa"/>
            <w:tcBorders>
              <w:top w:val="single" w:sz="8" w:space="0" w:color="000000"/>
              <w:left w:val="single" w:sz="8" w:space="0" w:color="000000"/>
              <w:bottom w:val="single" w:sz="8" w:space="0" w:color="000000"/>
              <w:right w:val="single" w:sz="8" w:space="0" w:color="000000"/>
            </w:tcBorders>
          </w:tcPr>
          <w:p w14:paraId="30BCB40A"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30BCB40B" w14:textId="77777777" w:rsidR="00650E30" w:rsidRDefault="00650E30" w:rsidP="00682F84">
            <w:pPr>
              <w:rPr>
                <w:rFonts w:asciiTheme="majorHAnsi" w:hAnsiTheme="majorHAnsi" w:cstheme="majorHAnsi"/>
                <w:color w:val="000000"/>
                <w:sz w:val="18"/>
                <w:szCs w:val="18"/>
              </w:rPr>
            </w:pPr>
          </w:p>
          <w:p w14:paraId="30BCB40C" w14:textId="77777777" w:rsidR="006E4CF3" w:rsidRPr="00650E30" w:rsidRDefault="00507228" w:rsidP="00682F84">
            <w:pPr>
              <w:rPr>
                <w:rFonts w:asciiTheme="majorHAnsi" w:hAnsiTheme="majorHAnsi" w:cstheme="majorHAnsi"/>
                <w:b/>
                <w:color w:val="000000"/>
                <w:sz w:val="18"/>
                <w:szCs w:val="18"/>
              </w:rPr>
            </w:pPr>
            <w:r w:rsidRPr="00650E30">
              <w:rPr>
                <w:rFonts w:asciiTheme="majorHAnsi" w:hAnsiTheme="majorHAnsi" w:cstheme="majorHAnsi"/>
                <w:b/>
                <w:color w:val="000000"/>
                <w:sz w:val="18"/>
                <w:szCs w:val="18"/>
              </w:rPr>
              <w:t>2020-09-01</w:t>
            </w:r>
          </w:p>
        </w:tc>
        <w:tc>
          <w:tcPr>
            <w:tcW w:w="2802" w:type="dxa"/>
            <w:tcBorders>
              <w:top w:val="single" w:sz="8" w:space="0" w:color="000000"/>
              <w:left w:val="single" w:sz="8" w:space="0" w:color="000000"/>
              <w:bottom w:val="single" w:sz="8" w:space="0" w:color="000000"/>
            </w:tcBorders>
          </w:tcPr>
          <w:p w14:paraId="30BCB40D" w14:textId="77777777" w:rsidR="006E4CF3" w:rsidRPr="00650E30" w:rsidRDefault="006E4CF3" w:rsidP="00682F84">
            <w:pPr>
              <w:rPr>
                <w:rFonts w:asciiTheme="majorHAnsi" w:hAnsiTheme="majorHAnsi" w:cstheme="majorHAnsi"/>
                <w:color w:val="000000"/>
                <w:sz w:val="18"/>
                <w:szCs w:val="18"/>
              </w:rPr>
            </w:pPr>
            <w:r w:rsidRPr="00650E30">
              <w:rPr>
                <w:rFonts w:asciiTheme="majorHAnsi" w:hAnsiTheme="majorHAnsi" w:cstheme="majorHAnsi"/>
                <w:color w:val="000000"/>
                <w:sz w:val="18"/>
                <w:szCs w:val="18"/>
              </w:rPr>
              <w:t>Datum för avslut förstudie</w:t>
            </w:r>
          </w:p>
          <w:p w14:paraId="30BCB40E" w14:textId="77777777" w:rsidR="00507228" w:rsidRPr="00650E30" w:rsidRDefault="00507228" w:rsidP="00507228">
            <w:pPr>
              <w:pStyle w:val="Normalindrag"/>
              <w:ind w:firstLine="0"/>
              <w:rPr>
                <w:rFonts w:asciiTheme="majorHAnsi" w:hAnsiTheme="majorHAnsi" w:cstheme="majorHAnsi"/>
                <w:sz w:val="18"/>
                <w:szCs w:val="18"/>
              </w:rPr>
            </w:pPr>
          </w:p>
          <w:p w14:paraId="30BCB40F" w14:textId="77777777" w:rsidR="00507228" w:rsidRPr="00650E30" w:rsidRDefault="00507228" w:rsidP="00507228">
            <w:pPr>
              <w:pStyle w:val="Normalindrag"/>
              <w:ind w:firstLine="0"/>
              <w:rPr>
                <w:rFonts w:asciiTheme="majorHAnsi" w:hAnsiTheme="majorHAnsi" w:cstheme="majorHAnsi"/>
                <w:b/>
                <w:sz w:val="18"/>
                <w:szCs w:val="18"/>
              </w:rPr>
            </w:pPr>
            <w:r w:rsidRPr="00650E30">
              <w:rPr>
                <w:rFonts w:asciiTheme="majorHAnsi" w:hAnsiTheme="majorHAnsi" w:cstheme="majorHAnsi"/>
                <w:b/>
                <w:sz w:val="18"/>
                <w:szCs w:val="18"/>
              </w:rPr>
              <w:t>2021-05-31</w:t>
            </w:r>
          </w:p>
        </w:tc>
      </w:tr>
      <w:tr w:rsidR="006E4CF3" w:rsidRPr="00BC4F6C" w14:paraId="30BCB413"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30BCB411"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30BCB412" w14:textId="77777777" w:rsidR="006E4CF3" w:rsidRPr="00650E30" w:rsidRDefault="00734A96" w:rsidP="00734A96">
            <w:pPr>
              <w:rPr>
                <w:rFonts w:asciiTheme="majorHAnsi" w:hAnsiTheme="majorHAnsi" w:cstheme="majorHAnsi"/>
                <w:b/>
                <w:color w:val="000000"/>
                <w:sz w:val="18"/>
                <w:szCs w:val="18"/>
              </w:rPr>
            </w:pPr>
            <w:r>
              <w:rPr>
                <w:rFonts w:asciiTheme="majorHAnsi" w:hAnsiTheme="majorHAnsi" w:cstheme="majorHAnsi"/>
                <w:b/>
                <w:color w:val="000000"/>
                <w:sz w:val="18"/>
                <w:szCs w:val="18"/>
              </w:rPr>
              <w:t>773 000</w:t>
            </w:r>
            <w:r w:rsidR="00650E30" w:rsidRPr="00650E30">
              <w:rPr>
                <w:rFonts w:asciiTheme="majorHAnsi" w:hAnsiTheme="majorHAnsi" w:cstheme="majorHAnsi"/>
                <w:b/>
                <w:color w:val="000000"/>
                <w:sz w:val="18"/>
                <w:szCs w:val="18"/>
              </w:rPr>
              <w:t xml:space="preserve"> kr</w:t>
            </w:r>
          </w:p>
        </w:tc>
      </w:tr>
    </w:tbl>
    <w:p w14:paraId="30BCB414"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30BCB41B" w14:textId="77777777" w:rsidTr="00682F84">
        <w:trPr>
          <w:trHeight w:val="672"/>
          <w:jc w:val="center"/>
        </w:trPr>
        <w:tc>
          <w:tcPr>
            <w:tcW w:w="4526" w:type="dxa"/>
            <w:tcBorders>
              <w:top w:val="single" w:sz="8" w:space="0" w:color="000000"/>
              <w:bottom w:val="single" w:sz="8" w:space="0" w:color="000000"/>
              <w:right w:val="single" w:sz="8" w:space="0" w:color="000000"/>
            </w:tcBorders>
          </w:tcPr>
          <w:p w14:paraId="30BCB415"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30BCB416" w14:textId="77777777" w:rsidR="006E4CF3" w:rsidRPr="00BC4F6C" w:rsidRDefault="00507228" w:rsidP="00682F84">
            <w:pPr>
              <w:rPr>
                <w:rFonts w:asciiTheme="majorHAnsi" w:hAnsiTheme="majorHAnsi" w:cstheme="majorHAnsi"/>
                <w:color w:val="000000"/>
                <w:sz w:val="18"/>
                <w:szCs w:val="18"/>
              </w:rPr>
            </w:pPr>
            <w:r>
              <w:rPr>
                <w:rFonts w:asciiTheme="majorHAnsi" w:hAnsiTheme="majorHAnsi" w:cstheme="majorHAnsi"/>
                <w:color w:val="000000"/>
                <w:sz w:val="18"/>
                <w:szCs w:val="18"/>
              </w:rPr>
              <w:t>Katarina Giritli Nygren</w:t>
            </w:r>
          </w:p>
        </w:tc>
        <w:tc>
          <w:tcPr>
            <w:tcW w:w="2835" w:type="dxa"/>
            <w:tcBorders>
              <w:top w:val="single" w:sz="8" w:space="0" w:color="000000"/>
              <w:left w:val="single" w:sz="8" w:space="0" w:color="000000"/>
              <w:bottom w:val="single" w:sz="8" w:space="0" w:color="000000"/>
              <w:right w:val="single" w:sz="8" w:space="0" w:color="000000"/>
            </w:tcBorders>
          </w:tcPr>
          <w:p w14:paraId="30BCB417" w14:textId="77777777" w:rsidR="006E4CF3"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0BCB418" w14:textId="77777777" w:rsidR="001F174D" w:rsidRPr="00BC4F6C" w:rsidRDefault="001F174D" w:rsidP="00682F84">
            <w:pPr>
              <w:rPr>
                <w:rFonts w:asciiTheme="majorHAnsi" w:hAnsiTheme="majorHAnsi" w:cstheme="majorHAnsi"/>
                <w:color w:val="000000"/>
                <w:sz w:val="18"/>
                <w:szCs w:val="18"/>
              </w:rPr>
            </w:pPr>
            <w:r>
              <w:rPr>
                <w:rFonts w:asciiTheme="majorHAnsi" w:hAnsiTheme="majorHAnsi" w:cstheme="majorHAnsi"/>
                <w:color w:val="000000"/>
                <w:sz w:val="18"/>
                <w:szCs w:val="18"/>
              </w:rPr>
              <w:t>katarina.giritli-nygren@miun.se</w:t>
            </w:r>
          </w:p>
        </w:tc>
        <w:tc>
          <w:tcPr>
            <w:tcW w:w="2798" w:type="dxa"/>
            <w:tcBorders>
              <w:top w:val="single" w:sz="8" w:space="0" w:color="000000"/>
              <w:left w:val="single" w:sz="8" w:space="0" w:color="000000"/>
              <w:bottom w:val="single" w:sz="8" w:space="0" w:color="000000"/>
            </w:tcBorders>
          </w:tcPr>
          <w:p w14:paraId="30BCB419"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30BCB41A" w14:textId="77777777" w:rsidR="006E4CF3" w:rsidRPr="00BC4F6C" w:rsidRDefault="001F174D" w:rsidP="00682F84">
            <w:pPr>
              <w:rPr>
                <w:rFonts w:asciiTheme="majorHAnsi" w:hAnsiTheme="majorHAnsi" w:cstheme="majorHAnsi"/>
                <w:color w:val="000000"/>
                <w:sz w:val="18"/>
                <w:szCs w:val="18"/>
              </w:rPr>
            </w:pPr>
            <w:r>
              <w:rPr>
                <w:rFonts w:asciiTheme="majorHAnsi" w:hAnsiTheme="majorHAnsi" w:cstheme="majorHAnsi"/>
                <w:color w:val="000000"/>
                <w:sz w:val="18"/>
                <w:szCs w:val="18"/>
              </w:rPr>
              <w:t>010- 142 88 43</w:t>
            </w:r>
          </w:p>
        </w:tc>
      </w:tr>
      <w:tr w:rsidR="00507228" w:rsidRPr="00BC4F6C" w14:paraId="30BCB422" w14:textId="77777777" w:rsidTr="00682F84">
        <w:trPr>
          <w:trHeight w:val="695"/>
          <w:jc w:val="center"/>
        </w:trPr>
        <w:tc>
          <w:tcPr>
            <w:tcW w:w="4526" w:type="dxa"/>
            <w:tcBorders>
              <w:top w:val="single" w:sz="8" w:space="0" w:color="000000"/>
              <w:bottom w:val="single" w:sz="8" w:space="0" w:color="000000"/>
              <w:right w:val="single" w:sz="8" w:space="0" w:color="000000"/>
            </w:tcBorders>
          </w:tcPr>
          <w:p w14:paraId="30BCB41C" w14:textId="77777777" w:rsidR="00507228" w:rsidRPr="00BC4F6C" w:rsidRDefault="00507228" w:rsidP="00507228">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30BCB41D" w14:textId="77777777" w:rsidR="00507228" w:rsidRPr="00BC4F6C" w:rsidRDefault="00507228" w:rsidP="00682F84">
            <w:pPr>
              <w:rPr>
                <w:rFonts w:asciiTheme="majorHAnsi" w:hAnsiTheme="majorHAnsi" w:cstheme="majorHAnsi"/>
                <w:color w:val="000000"/>
                <w:sz w:val="18"/>
                <w:szCs w:val="18"/>
              </w:rPr>
            </w:pPr>
            <w:r>
              <w:rPr>
                <w:rFonts w:asciiTheme="majorHAnsi" w:hAnsiTheme="majorHAnsi" w:cstheme="majorHAnsi"/>
                <w:color w:val="000000"/>
                <w:sz w:val="18"/>
                <w:szCs w:val="18"/>
              </w:rPr>
              <w:t>Gunilla Olofsdotter</w:t>
            </w:r>
          </w:p>
        </w:tc>
        <w:tc>
          <w:tcPr>
            <w:tcW w:w="2835" w:type="dxa"/>
            <w:tcBorders>
              <w:top w:val="single" w:sz="8" w:space="0" w:color="000000"/>
              <w:left w:val="single" w:sz="8" w:space="0" w:color="000000"/>
              <w:bottom w:val="single" w:sz="8" w:space="0" w:color="000000"/>
              <w:right w:val="single" w:sz="8" w:space="0" w:color="000000"/>
            </w:tcBorders>
          </w:tcPr>
          <w:p w14:paraId="30BCB41E" w14:textId="77777777" w:rsidR="00507228" w:rsidRDefault="00507228" w:rsidP="00682F84">
            <w:pPr>
              <w:rPr>
                <w:rFonts w:asciiTheme="majorHAnsi" w:hAnsiTheme="majorHAnsi" w:cstheme="majorHAnsi"/>
                <w:color w:val="000000"/>
                <w:sz w:val="18"/>
                <w:szCs w:val="18"/>
              </w:rPr>
            </w:pPr>
            <w:r>
              <w:rPr>
                <w:rFonts w:asciiTheme="majorHAnsi" w:hAnsiTheme="majorHAnsi" w:cstheme="majorHAnsi"/>
                <w:color w:val="000000"/>
                <w:sz w:val="18"/>
                <w:szCs w:val="18"/>
              </w:rPr>
              <w:t>E-post</w:t>
            </w:r>
          </w:p>
          <w:p w14:paraId="30BCB41F" w14:textId="77777777" w:rsidR="001F174D" w:rsidRPr="00BC4F6C" w:rsidRDefault="001F174D" w:rsidP="00682F84">
            <w:pPr>
              <w:rPr>
                <w:rFonts w:asciiTheme="majorHAnsi" w:hAnsiTheme="majorHAnsi" w:cstheme="majorHAnsi"/>
                <w:color w:val="000000"/>
                <w:sz w:val="18"/>
                <w:szCs w:val="18"/>
              </w:rPr>
            </w:pPr>
            <w:r>
              <w:rPr>
                <w:rFonts w:asciiTheme="majorHAnsi" w:hAnsiTheme="majorHAnsi" w:cstheme="majorHAnsi"/>
                <w:color w:val="000000"/>
                <w:sz w:val="18"/>
                <w:szCs w:val="18"/>
              </w:rPr>
              <w:t>gunilla.olofsdotter@miun.se</w:t>
            </w:r>
          </w:p>
        </w:tc>
        <w:tc>
          <w:tcPr>
            <w:tcW w:w="2798" w:type="dxa"/>
            <w:tcBorders>
              <w:top w:val="single" w:sz="8" w:space="0" w:color="000000"/>
              <w:left w:val="single" w:sz="8" w:space="0" w:color="000000"/>
              <w:bottom w:val="single" w:sz="8" w:space="0" w:color="000000"/>
            </w:tcBorders>
          </w:tcPr>
          <w:p w14:paraId="30BCB420" w14:textId="77777777" w:rsidR="00507228" w:rsidRDefault="00507228" w:rsidP="00682F84">
            <w:pPr>
              <w:rPr>
                <w:rFonts w:asciiTheme="majorHAnsi" w:hAnsiTheme="majorHAnsi" w:cstheme="majorHAnsi"/>
                <w:color w:val="000000"/>
                <w:sz w:val="18"/>
                <w:szCs w:val="18"/>
              </w:rPr>
            </w:pPr>
            <w:r>
              <w:rPr>
                <w:rFonts w:asciiTheme="majorHAnsi" w:hAnsiTheme="majorHAnsi" w:cstheme="majorHAnsi"/>
                <w:color w:val="000000"/>
                <w:sz w:val="18"/>
                <w:szCs w:val="18"/>
              </w:rPr>
              <w:t>Mobil</w:t>
            </w:r>
          </w:p>
          <w:p w14:paraId="30BCB421" w14:textId="77777777" w:rsidR="001F174D" w:rsidRPr="00BC4F6C" w:rsidRDefault="001F174D" w:rsidP="00682F84">
            <w:pPr>
              <w:rPr>
                <w:rFonts w:asciiTheme="majorHAnsi" w:hAnsiTheme="majorHAnsi" w:cstheme="majorHAnsi"/>
                <w:color w:val="000000"/>
                <w:sz w:val="18"/>
                <w:szCs w:val="18"/>
              </w:rPr>
            </w:pPr>
            <w:r>
              <w:rPr>
                <w:rFonts w:asciiTheme="majorHAnsi" w:hAnsiTheme="majorHAnsi" w:cstheme="majorHAnsi"/>
                <w:color w:val="000000"/>
                <w:sz w:val="18"/>
                <w:szCs w:val="18"/>
              </w:rPr>
              <w:t>010 – 142 86 44</w:t>
            </w:r>
          </w:p>
        </w:tc>
      </w:tr>
      <w:tr w:rsidR="006E4CF3" w:rsidRPr="00BC4F6C" w14:paraId="30BCB429" w14:textId="77777777" w:rsidTr="00682F84">
        <w:trPr>
          <w:trHeight w:val="695"/>
          <w:jc w:val="center"/>
        </w:trPr>
        <w:tc>
          <w:tcPr>
            <w:tcW w:w="4526" w:type="dxa"/>
            <w:tcBorders>
              <w:top w:val="single" w:sz="8" w:space="0" w:color="000000"/>
              <w:bottom w:val="single" w:sz="8" w:space="0" w:color="000000"/>
              <w:right w:val="single" w:sz="8" w:space="0" w:color="000000"/>
            </w:tcBorders>
          </w:tcPr>
          <w:p w14:paraId="30BCB423"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30BCB424" w14:textId="77777777" w:rsidR="006E4CF3" w:rsidRPr="00BC4F6C" w:rsidRDefault="00507228" w:rsidP="00682F84">
            <w:pPr>
              <w:rPr>
                <w:rFonts w:asciiTheme="majorHAnsi" w:hAnsiTheme="majorHAnsi" w:cstheme="majorHAnsi"/>
                <w:color w:val="000000"/>
                <w:sz w:val="18"/>
                <w:szCs w:val="18"/>
              </w:rPr>
            </w:pPr>
            <w:r>
              <w:rPr>
                <w:rFonts w:asciiTheme="majorHAnsi" w:hAnsiTheme="majorHAnsi" w:cstheme="majorHAnsi"/>
                <w:color w:val="000000"/>
                <w:sz w:val="18"/>
                <w:szCs w:val="18"/>
              </w:rPr>
              <w:t>Malin Bolin</w:t>
            </w:r>
          </w:p>
        </w:tc>
        <w:tc>
          <w:tcPr>
            <w:tcW w:w="2835" w:type="dxa"/>
            <w:tcBorders>
              <w:top w:val="single" w:sz="8" w:space="0" w:color="000000"/>
              <w:left w:val="single" w:sz="8" w:space="0" w:color="000000"/>
              <w:bottom w:val="single" w:sz="8" w:space="0" w:color="000000"/>
              <w:right w:val="single" w:sz="8" w:space="0" w:color="000000"/>
            </w:tcBorders>
          </w:tcPr>
          <w:p w14:paraId="30BCB425"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0BCB426" w14:textId="77777777" w:rsidR="006E4CF3" w:rsidRPr="00BC4F6C" w:rsidRDefault="001F174D" w:rsidP="00682F84">
            <w:pPr>
              <w:rPr>
                <w:rFonts w:asciiTheme="majorHAnsi" w:hAnsiTheme="majorHAnsi" w:cstheme="majorHAnsi"/>
                <w:color w:val="000000"/>
                <w:sz w:val="18"/>
                <w:szCs w:val="18"/>
              </w:rPr>
            </w:pPr>
            <w:r>
              <w:rPr>
                <w:rFonts w:asciiTheme="majorHAnsi" w:hAnsiTheme="majorHAnsi" w:cstheme="majorHAnsi"/>
                <w:color w:val="000000"/>
                <w:sz w:val="18"/>
                <w:szCs w:val="18"/>
              </w:rPr>
              <w:t>m</w:t>
            </w:r>
            <w:r w:rsidR="00010D25">
              <w:rPr>
                <w:rFonts w:asciiTheme="majorHAnsi" w:hAnsiTheme="majorHAnsi" w:cstheme="majorHAnsi"/>
                <w:color w:val="000000"/>
                <w:sz w:val="18"/>
                <w:szCs w:val="18"/>
              </w:rPr>
              <w:t>alin.bolin@miun.se</w:t>
            </w:r>
          </w:p>
        </w:tc>
        <w:tc>
          <w:tcPr>
            <w:tcW w:w="2798" w:type="dxa"/>
            <w:tcBorders>
              <w:top w:val="single" w:sz="8" w:space="0" w:color="000000"/>
              <w:left w:val="single" w:sz="8" w:space="0" w:color="000000"/>
              <w:bottom w:val="single" w:sz="8" w:space="0" w:color="000000"/>
            </w:tcBorders>
          </w:tcPr>
          <w:p w14:paraId="30BCB427" w14:textId="77777777" w:rsidR="006E4CF3"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30BCB428" w14:textId="77777777" w:rsidR="00010D25" w:rsidRPr="00BC4F6C" w:rsidRDefault="00010D25" w:rsidP="00682F84">
            <w:pPr>
              <w:rPr>
                <w:rFonts w:asciiTheme="majorHAnsi" w:hAnsiTheme="majorHAnsi" w:cstheme="majorHAnsi"/>
                <w:color w:val="000000"/>
                <w:sz w:val="18"/>
                <w:szCs w:val="18"/>
              </w:rPr>
            </w:pPr>
            <w:r>
              <w:rPr>
                <w:rFonts w:asciiTheme="majorHAnsi" w:hAnsiTheme="majorHAnsi" w:cstheme="majorHAnsi"/>
                <w:color w:val="000000"/>
                <w:sz w:val="18"/>
                <w:szCs w:val="18"/>
              </w:rPr>
              <w:t>010 – 142 88 82</w:t>
            </w:r>
          </w:p>
        </w:tc>
      </w:tr>
      <w:tr w:rsidR="006E4CF3" w:rsidRPr="00BC4F6C" w14:paraId="30BCB42F" w14:textId="77777777" w:rsidTr="00682F84">
        <w:trPr>
          <w:trHeight w:val="695"/>
          <w:jc w:val="center"/>
        </w:trPr>
        <w:tc>
          <w:tcPr>
            <w:tcW w:w="4526" w:type="dxa"/>
            <w:tcBorders>
              <w:top w:val="single" w:sz="8" w:space="0" w:color="000000"/>
              <w:bottom w:val="single" w:sz="8" w:space="0" w:color="000000"/>
              <w:right w:val="single" w:sz="8" w:space="0" w:color="000000"/>
            </w:tcBorders>
          </w:tcPr>
          <w:p w14:paraId="30BCB42A" w14:textId="77777777" w:rsidR="006E4CF3"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Förstudieansvarig </w:t>
            </w:r>
            <w:r w:rsidR="00996B5D">
              <w:rPr>
                <w:rFonts w:asciiTheme="majorHAnsi" w:hAnsiTheme="majorHAnsi" w:cstheme="majorHAnsi"/>
                <w:color w:val="000000"/>
                <w:sz w:val="18"/>
                <w:szCs w:val="18"/>
              </w:rPr>
              <w:t>Härnösands</w:t>
            </w:r>
            <w:r w:rsidRPr="00BC4F6C">
              <w:rPr>
                <w:rFonts w:asciiTheme="majorHAnsi" w:hAnsiTheme="majorHAnsi" w:cstheme="majorHAnsi"/>
                <w:color w:val="000000"/>
                <w:sz w:val="18"/>
                <w:szCs w:val="18"/>
              </w:rPr>
              <w:t xml:space="preserve"> kommun</w:t>
            </w:r>
          </w:p>
          <w:p w14:paraId="30BCB42B" w14:textId="77777777" w:rsidR="00507228" w:rsidRPr="00507228" w:rsidRDefault="00507228" w:rsidP="00507228">
            <w:pPr>
              <w:pStyle w:val="Normalindrag"/>
              <w:ind w:firstLine="0"/>
              <w:rPr>
                <w:rFonts w:asciiTheme="majorHAnsi" w:hAnsiTheme="majorHAnsi" w:cstheme="majorHAnsi"/>
              </w:rPr>
            </w:pPr>
            <w:r>
              <w:rPr>
                <w:rFonts w:asciiTheme="majorHAnsi" w:hAnsiTheme="majorHAnsi" w:cstheme="majorHAnsi"/>
              </w:rPr>
              <w:t>Lillian</w:t>
            </w:r>
            <w:r w:rsidR="004E2398">
              <w:rPr>
                <w:rFonts w:asciiTheme="majorHAnsi" w:hAnsiTheme="majorHAnsi" w:cstheme="majorHAnsi"/>
              </w:rPr>
              <w:t xml:space="preserve"> Krantz</w:t>
            </w:r>
          </w:p>
        </w:tc>
        <w:tc>
          <w:tcPr>
            <w:tcW w:w="2835" w:type="dxa"/>
            <w:tcBorders>
              <w:top w:val="single" w:sz="8" w:space="0" w:color="000000"/>
              <w:left w:val="single" w:sz="8" w:space="0" w:color="000000"/>
              <w:bottom w:val="single" w:sz="8" w:space="0" w:color="000000"/>
              <w:right w:val="single" w:sz="8" w:space="0" w:color="000000"/>
            </w:tcBorders>
          </w:tcPr>
          <w:p w14:paraId="30BCB42C" w14:textId="77777777" w:rsidR="006E4CF3"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0BCB42D" w14:textId="77777777" w:rsidR="001F174D" w:rsidRPr="00BC4F6C" w:rsidRDefault="0037017A" w:rsidP="00682F84">
            <w:pPr>
              <w:rPr>
                <w:rFonts w:asciiTheme="majorHAnsi" w:hAnsiTheme="majorHAnsi" w:cstheme="majorHAnsi"/>
                <w:color w:val="000000"/>
                <w:sz w:val="18"/>
                <w:szCs w:val="18"/>
              </w:rPr>
            </w:pPr>
            <w:r w:rsidRPr="0037017A">
              <w:rPr>
                <w:rFonts w:asciiTheme="majorHAnsi" w:hAnsiTheme="majorHAnsi" w:cstheme="majorHAnsi"/>
                <w:color w:val="000000"/>
                <w:sz w:val="18"/>
                <w:szCs w:val="18"/>
              </w:rPr>
              <w:t>lilian.krantz@harnosand.se</w:t>
            </w:r>
          </w:p>
        </w:tc>
        <w:tc>
          <w:tcPr>
            <w:tcW w:w="2798" w:type="dxa"/>
            <w:tcBorders>
              <w:top w:val="single" w:sz="8" w:space="0" w:color="000000"/>
              <w:left w:val="single" w:sz="8" w:space="0" w:color="000000"/>
              <w:bottom w:val="single" w:sz="8" w:space="0" w:color="000000"/>
            </w:tcBorders>
          </w:tcPr>
          <w:p w14:paraId="30BCB42E"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30BCB433" w14:textId="77777777" w:rsidTr="00682F84">
        <w:trPr>
          <w:trHeight w:val="695"/>
          <w:jc w:val="center"/>
        </w:trPr>
        <w:tc>
          <w:tcPr>
            <w:tcW w:w="4526" w:type="dxa"/>
            <w:tcBorders>
              <w:top w:val="single" w:sz="8" w:space="0" w:color="000000"/>
              <w:bottom w:val="single" w:sz="8" w:space="0" w:color="000000"/>
              <w:right w:val="single" w:sz="8" w:space="0" w:color="000000"/>
            </w:tcBorders>
          </w:tcPr>
          <w:p w14:paraId="30BCB430"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Förstudiemedlem </w:t>
            </w:r>
            <w:r w:rsidR="00996B5D">
              <w:rPr>
                <w:rFonts w:asciiTheme="majorHAnsi" w:hAnsiTheme="majorHAnsi" w:cstheme="majorHAnsi"/>
                <w:color w:val="000000"/>
                <w:sz w:val="18"/>
                <w:szCs w:val="18"/>
              </w:rPr>
              <w:t>Härnösands</w:t>
            </w:r>
            <w:r w:rsidR="00DD1562">
              <w:rPr>
                <w:rFonts w:asciiTheme="majorHAnsi" w:hAnsiTheme="majorHAnsi" w:cstheme="majorHAnsi"/>
                <w:color w:val="000000"/>
                <w:sz w:val="18"/>
                <w:szCs w:val="18"/>
              </w:rPr>
              <w:t xml:space="preserve"> </w:t>
            </w:r>
            <w:r w:rsidRPr="00BC4F6C">
              <w:rPr>
                <w:rFonts w:asciiTheme="majorHAnsi" w:hAnsiTheme="majorHAnsi" w:cstheme="majorHAnsi"/>
                <w:color w:val="000000"/>
                <w:sz w:val="18"/>
                <w:szCs w:val="18"/>
              </w:rPr>
              <w:t>kommun</w:t>
            </w:r>
          </w:p>
        </w:tc>
        <w:tc>
          <w:tcPr>
            <w:tcW w:w="2835" w:type="dxa"/>
            <w:tcBorders>
              <w:top w:val="single" w:sz="8" w:space="0" w:color="000000"/>
              <w:left w:val="single" w:sz="8" w:space="0" w:color="000000"/>
              <w:bottom w:val="single" w:sz="8" w:space="0" w:color="000000"/>
              <w:right w:val="single" w:sz="8" w:space="0" w:color="000000"/>
            </w:tcBorders>
          </w:tcPr>
          <w:p w14:paraId="30BCB431"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30BCB432"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30BCB436" w14:textId="77777777" w:rsidTr="00682F84">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30BCB434"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30BCB435" w14:textId="77777777" w:rsidR="006E4CF3" w:rsidRPr="00BC4F6C" w:rsidRDefault="006E4CF3" w:rsidP="00682F84">
            <w:pPr>
              <w:rPr>
                <w:rFonts w:asciiTheme="majorHAnsi" w:hAnsiTheme="majorHAnsi" w:cstheme="majorHAnsi"/>
                <w:color w:val="000000"/>
                <w:sz w:val="18"/>
                <w:szCs w:val="18"/>
              </w:rPr>
            </w:pPr>
          </w:p>
        </w:tc>
      </w:tr>
      <w:tr w:rsidR="006E4CF3" w:rsidRPr="00BC4F6C" w14:paraId="30BCB438" w14:textId="77777777" w:rsidTr="00682F84">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30BCB437" w14:textId="77777777" w:rsidR="006E4CF3" w:rsidRPr="00BC4F6C" w:rsidRDefault="006E4CF3" w:rsidP="00682F84">
            <w:pPr>
              <w:rPr>
                <w:rFonts w:asciiTheme="majorHAnsi" w:hAnsiTheme="majorHAnsi" w:cstheme="majorHAnsi"/>
                <w:color w:val="000000"/>
                <w:sz w:val="18"/>
                <w:szCs w:val="18"/>
              </w:rPr>
            </w:pPr>
            <w:r w:rsidRPr="00BC4F6C">
              <w:rPr>
                <w:rFonts w:asciiTheme="majorHAnsi" w:hAnsiTheme="majorHAnsi" w:cstheme="majorHAnsi"/>
                <w:color w:val="000000"/>
                <w:sz w:val="18"/>
                <w:szCs w:val="18"/>
              </w:rPr>
              <w:lastRenderedPageBreak/>
              <w:t>Diarienummer</w:t>
            </w:r>
          </w:p>
        </w:tc>
      </w:tr>
    </w:tbl>
    <w:p w14:paraId="30BCB439" w14:textId="77777777" w:rsidR="006E4CF3" w:rsidRPr="00BC4F6C" w:rsidRDefault="006E4CF3" w:rsidP="006E4CF3">
      <w:pPr>
        <w:rPr>
          <w:rFonts w:asciiTheme="majorHAnsi" w:hAnsiTheme="majorHAnsi" w:cstheme="majorHAnsi"/>
          <w:color w:val="000000"/>
          <w:sz w:val="18"/>
          <w:szCs w:val="18"/>
        </w:rPr>
      </w:pPr>
    </w:p>
    <w:p w14:paraId="30BCB43A" w14:textId="77777777" w:rsidR="006E4CF3" w:rsidRPr="00BC4F6C" w:rsidRDefault="006E4CF3" w:rsidP="006E4CF3">
      <w:pPr>
        <w:rPr>
          <w:rFonts w:ascii="Palatino Linotype" w:hAnsi="Palatino Linotype"/>
          <w:color w:val="000000"/>
          <w:sz w:val="18"/>
          <w:szCs w:val="18"/>
        </w:rPr>
      </w:pPr>
    </w:p>
    <w:p w14:paraId="30BCB43B" w14:textId="77777777" w:rsidR="006E4CF3" w:rsidRPr="007F4396" w:rsidRDefault="006E4CF3" w:rsidP="00F07AC6">
      <w:pPr>
        <w:pStyle w:val="Rubrik2numrerad"/>
        <w:numPr>
          <w:ilvl w:val="0"/>
          <w:numId w:val="29"/>
        </w:numPr>
        <w:ind w:left="426" w:hanging="426"/>
      </w:pPr>
      <w:bookmarkStart w:id="1" w:name="_Toc381895337"/>
      <w:bookmarkStart w:id="2" w:name="_Toc382832751"/>
      <w:bookmarkStart w:id="3" w:name="_Toc381895318"/>
      <w:r w:rsidRPr="007F4396">
        <w:t xml:space="preserve">Sammanfattning </w:t>
      </w:r>
      <w:bookmarkEnd w:id="1"/>
      <w:bookmarkEnd w:id="2"/>
      <w:r w:rsidRPr="007F4396">
        <w:t>förstudie</w:t>
      </w:r>
      <w:r>
        <w:t>/projekt</w:t>
      </w:r>
    </w:p>
    <w:p w14:paraId="30BCB43C" w14:textId="77777777" w:rsidR="000D3C63" w:rsidRDefault="000D3C63" w:rsidP="005755D9">
      <w:pPr>
        <w:pStyle w:val="Rubrik3numrerad"/>
        <w:numPr>
          <w:ilvl w:val="0"/>
          <w:numId w:val="0"/>
        </w:numPr>
        <w:ind w:left="1077" w:hanging="1077"/>
      </w:pPr>
      <w:bookmarkStart w:id="4" w:name="_Toc382832752"/>
    </w:p>
    <w:bookmarkEnd w:id="3"/>
    <w:bookmarkEnd w:id="4"/>
    <w:p w14:paraId="30BCB43D" w14:textId="77777777" w:rsidR="0037017A" w:rsidRDefault="00A159CC" w:rsidP="00D51E32">
      <w:pPr>
        <w:jc w:val="both"/>
      </w:pPr>
      <w:r>
        <w:t xml:space="preserve">Kunskaper om effekter av kommunala arbetsmarknadsinsatser är begränsade och studier visar på ovissa eller små effekter av dessa. En anledning till detta kan vara att det saknas dokumentation av insatser vilket därför försvårar analys av dessa. En annan anledning kan vara att de instrument varigenom dessa insatser utvärderas utgår ifrån en alltför snäv definition av arbete och arbetsförmåga vilket leder att insatser som arbetar med grupper med särskild komplex problematik kan ha positiva effekter som inte framkommer i utvärderingar. </w:t>
      </w:r>
      <w:r w:rsidR="00D13A37">
        <w:t xml:space="preserve">I Härnösands kommun har man en sådan verksamhet där ett flertal individer under årens lopp genom stöd lyckats ta sig till arbete dock inte på det sätt som rådande diskurser definierar i fråga om heltidsnormer och vad som definieras som arbete. </w:t>
      </w:r>
      <w:r>
        <w:t xml:space="preserve">Deltagare i arbetsmarknadsinsatsen har </w:t>
      </w:r>
      <w:r w:rsidR="00D13A37">
        <w:t xml:space="preserve">haft olika </w:t>
      </w:r>
      <w:r>
        <w:t xml:space="preserve"> problem </w:t>
      </w:r>
      <w:r w:rsidR="00D13A37">
        <w:t xml:space="preserve">t.ex. </w:t>
      </w:r>
      <w:r>
        <w:t>psykisk ohälsa, neurop</w:t>
      </w:r>
      <w:r w:rsidR="00D13A37">
        <w:t xml:space="preserve">sykiatrisk funktionsnedsättning, </w:t>
      </w:r>
      <w:r>
        <w:t>tidigare missbruk, låg självkänsla, bristande struktur i vardagen eller låg känsla av tillhörighet. De kan även ha problem av socioekonomisk karaktär som avsaknad av goda förebilder, instabila familjesituationer, missbruk i familjen, ingen bostad samt förekomst av sms-lån och skulder.</w:t>
      </w:r>
      <w:r w:rsidR="00D13A37">
        <w:t xml:space="preserve"> Som en konsekvens av detta följer ofta också en bristande tillit till samhälleliga institutioner vilket gör att insatser </w:t>
      </w:r>
      <w:r w:rsidR="00D51E32">
        <w:t xml:space="preserve">tar lång tid och måste ske stegvis utifrån </w:t>
      </w:r>
      <w:r w:rsidR="00D13A37">
        <w:t>ett långsiktigt perspektiv</w:t>
      </w:r>
      <w:r w:rsidR="00D51E32">
        <w:t xml:space="preserve">. </w:t>
      </w:r>
      <w:r w:rsidR="00D13A37">
        <w:t xml:space="preserve"> </w:t>
      </w:r>
      <w:r w:rsidR="00D51E32">
        <w:t>Från kommunens sida upplevs idag en frustration över att de framsteg deltagarna i verksamheten gör, utifrån sina personliga hinder, inte räknas inom ramen för rådande utvärderingsdiskurser om arbete och arbetsförmåga.</w:t>
      </w:r>
    </w:p>
    <w:p w14:paraId="30BCB43E" w14:textId="77777777" w:rsidR="00DE7F52" w:rsidRDefault="00DE7F52" w:rsidP="00D51E32">
      <w:pPr>
        <w:jc w:val="both"/>
      </w:pPr>
    </w:p>
    <w:p w14:paraId="30BCB43F" w14:textId="77777777" w:rsidR="00DE7F52" w:rsidRPr="00DE7F52" w:rsidRDefault="00DE7F52" w:rsidP="00DE7F52">
      <w:pPr>
        <w:jc w:val="both"/>
        <w:rPr>
          <w:rStyle w:val="Stark"/>
          <w:rFonts w:ascii="Arial" w:hAnsi="Arial" w:cs="Arial"/>
        </w:rPr>
      </w:pPr>
      <w:r w:rsidRPr="00DE7F52">
        <w:rPr>
          <w:rStyle w:val="Stark"/>
          <w:rFonts w:ascii="Arial" w:hAnsi="Arial" w:cs="Arial"/>
        </w:rPr>
        <w:t>Arbetslivsinriktad rehabilitering Härnösands kommun</w:t>
      </w:r>
    </w:p>
    <w:p w14:paraId="30BCB440" w14:textId="77777777" w:rsidR="00DE7F52" w:rsidRDefault="00DE7F52" w:rsidP="00DE7F52">
      <w:pPr>
        <w:jc w:val="both"/>
        <w:rPr>
          <w:rStyle w:val="Stark"/>
          <w:b w:val="0"/>
        </w:rPr>
      </w:pPr>
      <w:r w:rsidRPr="00DE7F52">
        <w:rPr>
          <w:rStyle w:val="Stark"/>
          <w:b w:val="0"/>
        </w:rPr>
        <w:t xml:space="preserve">Arbetslivsinriktad rehabilitering (AR) har i Härnösands kommun 16 arbetsmarknadskonsulenter (AMK) som är utbildade inom </w:t>
      </w:r>
      <w:proofErr w:type="spellStart"/>
      <w:r w:rsidRPr="00DE7F52">
        <w:rPr>
          <w:rStyle w:val="Stark"/>
          <w:b w:val="0"/>
        </w:rPr>
        <w:t>Supported</w:t>
      </w:r>
      <w:proofErr w:type="spellEnd"/>
      <w:r w:rsidRPr="00DE7F52">
        <w:rPr>
          <w:rStyle w:val="Stark"/>
          <w:b w:val="0"/>
        </w:rPr>
        <w:t xml:space="preserve"> </w:t>
      </w:r>
      <w:proofErr w:type="spellStart"/>
      <w:r w:rsidRPr="00DE7F52">
        <w:rPr>
          <w:rStyle w:val="Stark"/>
          <w:b w:val="0"/>
        </w:rPr>
        <w:t>Employment</w:t>
      </w:r>
      <w:proofErr w:type="spellEnd"/>
      <w:r w:rsidRPr="00DE7F52">
        <w:rPr>
          <w:rStyle w:val="Stark"/>
          <w:b w:val="0"/>
        </w:rPr>
        <w:t xml:space="preserve"> och Motiverande samtal. Några konsulenter har kompletterande utbildningar inom missbruk, genuspedagogik, miljöterapeutiskt förhållningssätt och psykoterapi steg ett. Den formella målgruppen utgörs av personer mellan 20-64 år som står långt ifrån arbetsmarknaden men enheterna tar även i särskilda fall emot unga från 16 år. Stor del av deltagarna är personer med psykiska, sociala eller fysiska funktionshinder, nyanlända och invandrare med särskild problematik samt personer med tidigare missbruk. Deltagarna aktualiseras till AR främst via två kanaler, arbetsförmedling eller socialförvaltning. Personerna kan dock vara aktuella hos ett antal andra myndigheter såsom Försäkringskassan, frivården och Regionen. Det är också möjligt för </w:t>
      </w:r>
      <w:r w:rsidRPr="00DE7F52">
        <w:rPr>
          <w:rStyle w:val="Stark"/>
          <w:b w:val="0"/>
        </w:rPr>
        <w:lastRenderedPageBreak/>
        <w:t xml:space="preserve">kommunmedborgare i behov av stöd att själva söka upp AR. Det händer också att anhöriga själva kontaktar AR.  </w:t>
      </w:r>
    </w:p>
    <w:p w14:paraId="30BCB441" w14:textId="77777777" w:rsidR="00DE7F52" w:rsidRPr="00DE7F52" w:rsidRDefault="00DE7F52" w:rsidP="00DE7F52">
      <w:pPr>
        <w:jc w:val="both"/>
        <w:rPr>
          <w:rStyle w:val="Stark"/>
          <w:b w:val="0"/>
        </w:rPr>
      </w:pPr>
    </w:p>
    <w:p w14:paraId="30BCB442" w14:textId="77777777" w:rsidR="00DE7F52" w:rsidRDefault="00DE7F52" w:rsidP="00DE7F52">
      <w:pPr>
        <w:jc w:val="both"/>
        <w:rPr>
          <w:rStyle w:val="Stark"/>
          <w:b w:val="0"/>
        </w:rPr>
      </w:pPr>
      <w:r w:rsidRPr="00DE7F52">
        <w:rPr>
          <w:rStyle w:val="Stark"/>
          <w:b w:val="0"/>
        </w:rPr>
        <w:t xml:space="preserve">AMK kartlägger individen och upprättar tillsammans med personen handlingsplan utifrån kartläggning och personens egen skattning. Utifrån handlingsplan föreslår och aktualiserar AMK personen till lämplig arbetslivsinriktad rehabiliteringsinsats Där erbjuds individuella insatser.  Detta i samförstånd med individen. Den individuella insatsen kan i vissa fall vara klar och tydlig andra gånger behövs det längre tid att klargöra vad de specifika behoven hos personen är. När individen börjat ta del av individuella insatser ansvarar AMK för att regelbundna uppföljningar genomförs tillsammans med deltagare och ansvarig person på rehabiliteringsplatsen. För att kunna ge ovan beskrivna insatser har Arbete och integration ett antal verktyg såsom t.ex. praktikpool, samarbete med studie- och yrkesvägledare, specialpedagogiskt stöd, anpassad studiemiljö och arbetsprövningsplatser. För deltagare med extra komplex problematik erbjuds stöd hos verksamheterna </w:t>
      </w:r>
      <w:r w:rsidRPr="00DE7F52">
        <w:rPr>
          <w:rStyle w:val="Stark"/>
          <w:b w:val="0"/>
          <w:i/>
        </w:rPr>
        <w:t>Etappen</w:t>
      </w:r>
      <w:r w:rsidRPr="00DE7F52">
        <w:rPr>
          <w:rStyle w:val="Stark"/>
          <w:b w:val="0"/>
        </w:rPr>
        <w:t xml:space="preserve"> och </w:t>
      </w:r>
      <w:r w:rsidRPr="00DE7F52">
        <w:rPr>
          <w:rStyle w:val="Stark"/>
          <w:b w:val="0"/>
          <w:i/>
        </w:rPr>
        <w:t>Sambandet</w:t>
      </w:r>
      <w:r w:rsidRPr="00DE7F52">
        <w:rPr>
          <w:rStyle w:val="Stark"/>
          <w:b w:val="0"/>
        </w:rPr>
        <w:t xml:space="preserve">. Där får deltagarna stöd i vardagen och hjälp med navigering gentemot andra myndigheter. </w:t>
      </w:r>
    </w:p>
    <w:p w14:paraId="30BCB443" w14:textId="77777777" w:rsidR="00DE7F52" w:rsidRPr="00DE7F52" w:rsidRDefault="00DE7F52" w:rsidP="00DE7F52">
      <w:pPr>
        <w:jc w:val="both"/>
        <w:rPr>
          <w:rStyle w:val="Stark"/>
          <w:b w:val="0"/>
        </w:rPr>
      </w:pPr>
    </w:p>
    <w:p w14:paraId="30BCB444" w14:textId="77777777" w:rsidR="00DE7F52" w:rsidRDefault="00DE7F52" w:rsidP="00DE7F52">
      <w:pPr>
        <w:jc w:val="both"/>
        <w:rPr>
          <w:rStyle w:val="Stark"/>
          <w:b w:val="0"/>
        </w:rPr>
      </w:pPr>
      <w:r w:rsidRPr="00DE7F52">
        <w:rPr>
          <w:rStyle w:val="Stark"/>
          <w:b w:val="0"/>
          <w:i/>
        </w:rPr>
        <w:t>Sambandets</w:t>
      </w:r>
      <w:r w:rsidRPr="00DE7F52">
        <w:rPr>
          <w:rStyle w:val="Stark"/>
          <w:b w:val="0"/>
        </w:rPr>
        <w:t xml:space="preserve"> övergripande mål är att individen på sikt skall nå egen försörjning. Fokus på verksamheten är att deltagarna ska komma ut i arbete, studier eller annan sysselsättning. Verksamhetens metod, som är vetenskapligt beprövad, bygger i huvudsak på individuella samtal kombinerat med enstaka aktiviteter i grupp och arbetsprövning/arbetsträning på arbetsplats. Sambandet har sedan starten 2008,  då det var ett projekt delfinansierat av  Samordningsförbundet, en etablerad samverkan med Försäkringskassan, arbetsförmedlingen, socialtjänsten och specialist psykiatrin.  Deltagarna erbjuds förrehabiliterande insatser parallellt med att bedömning av arbetsförmåga görs.  Det kan vara personer som fått en beredskapsanställning men ändå behöver få kompletterande stöd för att kunna hantera sin livssituation. </w:t>
      </w:r>
    </w:p>
    <w:p w14:paraId="30BCB445" w14:textId="77777777" w:rsidR="00DE7F52" w:rsidRPr="00DE7F52" w:rsidRDefault="00DE7F52" w:rsidP="00DE7F52">
      <w:pPr>
        <w:jc w:val="both"/>
        <w:rPr>
          <w:rStyle w:val="Stark"/>
          <w:b w:val="0"/>
        </w:rPr>
      </w:pPr>
    </w:p>
    <w:p w14:paraId="30BCB446" w14:textId="77777777" w:rsidR="00DE7F52" w:rsidRDefault="00DE7F52" w:rsidP="00DE7F52">
      <w:pPr>
        <w:jc w:val="both"/>
        <w:rPr>
          <w:rStyle w:val="Stark"/>
          <w:b w:val="0"/>
        </w:rPr>
      </w:pPr>
      <w:r w:rsidRPr="00DE7F52">
        <w:rPr>
          <w:rStyle w:val="Stark"/>
          <w:b w:val="0"/>
          <w:i/>
        </w:rPr>
        <w:t>Etappen</w:t>
      </w:r>
      <w:r w:rsidRPr="00DE7F52">
        <w:rPr>
          <w:rStyle w:val="Stark"/>
          <w:b w:val="0"/>
        </w:rPr>
        <w:t xml:space="preserve"> är en arbetslivsrehabiliterande verksamhet som erbjuder arbetssocial utredning utifrån livssituation, arbetsprövning och arbetsträning. Målet är att deltagarna efter avslutad tid hos Etappen skall vara redo för arbetsträning, arbetspraktik, studier eller arbete. Merparten av deltagarna på Etappen är ungdomar som saknar arbetslivserfarenhet och har en livssituation som påverkar deras förutsättningar att komma till arbete eller studier.  Typiska hinder kan vara: psykisk ohälsa såsom depression, ångest, fobier, ej avslutad skolgång, neuropsykiatriska funktionsnedsättningar, tidigare missbruk, låg/tappat motivation, låg känsla av tillhörighet, saknar struktur i vardagen, problem med socialinteraktion, lång tid av hemmasittande/passivitet, avsaknad av goda förebilder samt litet nätverk. Etappen arbetar utifrån ett holistiskt perspektiv och använder sig av en mängd olika verktyg. Flertalet av deltagarna har erfarenheter av långvarig isolering och en icke fungerande vardag. Etappen har deltagare i verksamheten mellan 9-15 varje vardag men har också </w:t>
      </w:r>
      <w:r w:rsidRPr="00DE7F52">
        <w:rPr>
          <w:rStyle w:val="Stark"/>
          <w:b w:val="0"/>
        </w:rPr>
        <w:lastRenderedPageBreak/>
        <w:t xml:space="preserve">deltagare som har sin arbetsprövning och arbetsträning förlagd ute på olika arbetsplatser. Ungdomshandläggare från arbetsförmedlingen och studie-och yrkesvägledare besöker Etappen frekvent. Detta för att bygga ett förtroende hos deltagaren inför framtida insatser. På Etappen får ungdomarna stöd i kontakten med andra myndigheter. Rent praktiskt kan det innebära allt från telefonsamtal, fylla i blanketter till att följa med till läkaren. Målet är att deltagarna efter avslutad tid skall vara redo att göra arbetspraktik, söka arbete eller att påbörja studier, alternativt blivit vägledd mot annan typ av egenförsörjning t.ex. aktivitetsersättning, LSS. </w:t>
      </w:r>
    </w:p>
    <w:p w14:paraId="30BCB447" w14:textId="77777777" w:rsidR="00DE7F52" w:rsidRPr="00DE7F52" w:rsidRDefault="00DE7F52" w:rsidP="00DE7F52">
      <w:pPr>
        <w:jc w:val="both"/>
        <w:rPr>
          <w:rStyle w:val="Stark"/>
          <w:b w:val="0"/>
        </w:rPr>
      </w:pPr>
    </w:p>
    <w:p w14:paraId="30BCB448" w14:textId="77777777" w:rsidR="00DE7F52" w:rsidRPr="00DE7F52" w:rsidRDefault="00DE7F52" w:rsidP="00DE7F52">
      <w:pPr>
        <w:jc w:val="both"/>
        <w:rPr>
          <w:rStyle w:val="Stark"/>
          <w:b w:val="0"/>
        </w:rPr>
      </w:pPr>
      <w:r w:rsidRPr="00DE7F52">
        <w:rPr>
          <w:rStyle w:val="Stark"/>
          <w:b w:val="0"/>
        </w:rPr>
        <w:t xml:space="preserve">Arbetsmarknasrehabiliteringens arbetsträningsplatser (arenor) utgörs av resursgruppen, kretsloppsparken, Erikshjälpen och </w:t>
      </w:r>
      <w:proofErr w:type="spellStart"/>
      <w:r w:rsidRPr="00DE7F52">
        <w:rPr>
          <w:rStyle w:val="Stark"/>
          <w:b w:val="0"/>
        </w:rPr>
        <w:t>Parkaden</w:t>
      </w:r>
      <w:proofErr w:type="spellEnd"/>
      <w:r w:rsidRPr="00DE7F52">
        <w:rPr>
          <w:rStyle w:val="Stark"/>
          <w:b w:val="0"/>
        </w:rPr>
        <w:t xml:space="preserve">. Vid samtliga arrbetsträningsplatser läggs stor vikt vid att arbetet som utförs ska vara meningsfullt för individen och tillföra mervärde till kommunmedborgare. På alla arbetsträningsplatser kan deltagaren erbjudas att komplettera med studier på anpassad nivå för att närma sig arbetsmarknaden. För nyanlända ligger stort fokus på att träna svenska parallellt med olika typer av praktiskt arbete. </w:t>
      </w:r>
    </w:p>
    <w:p w14:paraId="30BCB449" w14:textId="77777777" w:rsidR="00DE7F52" w:rsidRPr="00DE7F52" w:rsidRDefault="00DE7F52" w:rsidP="00DE7F52">
      <w:pPr>
        <w:jc w:val="both"/>
        <w:rPr>
          <w:rStyle w:val="Stark"/>
          <w:b w:val="0"/>
        </w:rPr>
      </w:pPr>
    </w:p>
    <w:p w14:paraId="30BCB44A" w14:textId="77777777" w:rsidR="00C33E2B" w:rsidRPr="005755D9" w:rsidRDefault="006E4CF3" w:rsidP="00DA2DD4">
      <w:pPr>
        <w:pStyle w:val="Rubrik3numrerad"/>
        <w:numPr>
          <w:ilvl w:val="0"/>
          <w:numId w:val="0"/>
        </w:numPr>
        <w:spacing w:line="240" w:lineRule="auto"/>
        <w:ind w:left="1077" w:hanging="1077"/>
        <w:jc w:val="both"/>
        <w:rPr>
          <w:rStyle w:val="Stark"/>
          <w:b/>
        </w:rPr>
      </w:pPr>
      <w:r w:rsidRPr="005755D9">
        <w:rPr>
          <w:rStyle w:val="Stark"/>
          <w:b/>
        </w:rPr>
        <w:t>Syfte</w:t>
      </w:r>
      <w:r w:rsidR="009A6DE8" w:rsidRPr="005755D9">
        <w:rPr>
          <w:rStyle w:val="Stark"/>
          <w:b/>
        </w:rPr>
        <w:t xml:space="preserve"> </w:t>
      </w:r>
    </w:p>
    <w:p w14:paraId="30BCB44B" w14:textId="0A9504AE" w:rsidR="00DA2DD4" w:rsidRDefault="00967EB4" w:rsidP="00DA2DD4">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Pr>
          <w:rFonts w:ascii="Palatino Linotype" w:hAnsi="Palatino Linotype"/>
        </w:rPr>
        <w:t>S</w:t>
      </w:r>
      <w:r>
        <w:rPr>
          <w:rFonts w:ascii="Palatino Linotype" w:hAnsi="Palatino Linotype"/>
        </w:rPr>
        <w:t xml:space="preserve">yftet med förstudien är att undersöka hur rådande definitioner av arbete och arbetsförmåga osynliggör dels förmågor hos deltagare i Härnösands kommuns arbetslivsinriktade rehabilitering samt verksamhetens arbetssätt. </w:t>
      </w:r>
    </w:p>
    <w:p w14:paraId="30BCB44C" w14:textId="77777777" w:rsidR="006E4CF3" w:rsidRDefault="006E4CF3" w:rsidP="00DA2DD4">
      <w:pPr>
        <w:pStyle w:val="Rubrik3numrerad"/>
        <w:numPr>
          <w:ilvl w:val="0"/>
          <w:numId w:val="0"/>
        </w:numPr>
        <w:spacing w:line="240" w:lineRule="auto"/>
        <w:ind w:left="1077" w:hanging="1077"/>
        <w:jc w:val="both"/>
        <w:rPr>
          <w:rStyle w:val="Stark"/>
          <w:b/>
        </w:rPr>
      </w:pPr>
      <w:r w:rsidRPr="005755D9">
        <w:rPr>
          <w:rStyle w:val="Stark"/>
          <w:b/>
        </w:rPr>
        <w:t>Mål</w:t>
      </w:r>
    </w:p>
    <w:p w14:paraId="30BCB44D" w14:textId="77777777" w:rsidR="00DA2DD4" w:rsidRPr="00DA2DD4" w:rsidRDefault="00DA2DD4" w:rsidP="00DA2DD4">
      <w:pPr>
        <w:spacing w:line="240" w:lineRule="auto"/>
        <w:jc w:val="both"/>
      </w:pPr>
      <w:r w:rsidRPr="00DA2DD4">
        <w:t xml:space="preserve">Målet är att generera ett underlag som möjliggör en kritisk granskning av de sätt varpå rådande ramar för hur arbete och arbetsförmåga definieras osynliggör </w:t>
      </w:r>
      <w:r w:rsidR="004E2398">
        <w:t>deltagares arbetsförmåga och kommunens metoder för att främja deltagares förmåga</w:t>
      </w:r>
      <w:r w:rsidRPr="00DA2DD4">
        <w:t>.</w:t>
      </w:r>
    </w:p>
    <w:p w14:paraId="30BCB44E" w14:textId="77777777" w:rsidR="00DA2DD4" w:rsidRDefault="00DA2DD4" w:rsidP="00DA2DD4">
      <w:pPr>
        <w:pStyle w:val="Rubrik3numrerad"/>
        <w:numPr>
          <w:ilvl w:val="0"/>
          <w:numId w:val="0"/>
        </w:numPr>
        <w:spacing w:line="240" w:lineRule="auto"/>
        <w:ind w:left="1077" w:hanging="1077"/>
        <w:jc w:val="both"/>
        <w:rPr>
          <w:rStyle w:val="Stark"/>
          <w:b/>
        </w:rPr>
      </w:pPr>
    </w:p>
    <w:p w14:paraId="30BCB44F" w14:textId="77777777" w:rsidR="006E4CF3" w:rsidRPr="005755D9" w:rsidRDefault="006E4CF3" w:rsidP="00DA2DD4">
      <w:pPr>
        <w:pStyle w:val="Rubrik3numrerad"/>
        <w:numPr>
          <w:ilvl w:val="0"/>
          <w:numId w:val="0"/>
        </w:numPr>
        <w:spacing w:line="240" w:lineRule="auto"/>
        <w:ind w:left="1077" w:hanging="1077"/>
        <w:jc w:val="both"/>
        <w:rPr>
          <w:rStyle w:val="Stark"/>
          <w:b/>
        </w:rPr>
      </w:pPr>
      <w:r w:rsidRPr="005755D9">
        <w:rPr>
          <w:rStyle w:val="Stark"/>
          <w:b/>
        </w:rPr>
        <w:t>Målgrupp</w:t>
      </w:r>
    </w:p>
    <w:p w14:paraId="30BCB450" w14:textId="77777777" w:rsidR="00DA2DD4" w:rsidRDefault="00DA2DD4" w:rsidP="00DA2DD4">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DA2DD4">
        <w:rPr>
          <w:rFonts w:ascii="Palatino Linotype" w:eastAsia="Calibri" w:hAnsi="Palatino Linotype" w:cs="Times New Roman"/>
          <w:bCs/>
          <w:szCs w:val="20"/>
          <w:lang w:eastAsia="en-US"/>
        </w:rPr>
        <w:t xml:space="preserve">Målgrupp </w:t>
      </w:r>
      <w:r w:rsidRPr="008B45C4">
        <w:rPr>
          <w:rFonts w:ascii="Palatino Linotype" w:eastAsia="Calibri" w:hAnsi="Palatino Linotype" w:cs="Times New Roman"/>
          <w:bCs/>
          <w:szCs w:val="20"/>
          <w:lang w:eastAsia="en-US"/>
        </w:rPr>
        <w:t xml:space="preserve">för förstudien är på kort sikt politiker och tjänstemän verksamma inom Härnösands kommun men </w:t>
      </w:r>
      <w:r w:rsidR="00482E81">
        <w:rPr>
          <w:rFonts w:ascii="Palatino Linotype" w:eastAsia="Calibri" w:hAnsi="Palatino Linotype" w:cs="Times New Roman"/>
          <w:bCs/>
          <w:szCs w:val="20"/>
          <w:lang w:eastAsia="en-US"/>
        </w:rPr>
        <w:t xml:space="preserve">även att initiera en diskussion om </w:t>
      </w:r>
      <w:r w:rsidR="00482E81" w:rsidRPr="008B45C4">
        <w:rPr>
          <w:rFonts w:ascii="Palatino Linotype" w:eastAsia="Calibri" w:hAnsi="Palatino Linotype" w:cs="Times New Roman"/>
          <w:bCs/>
          <w:szCs w:val="20"/>
          <w:lang w:eastAsia="en-US"/>
        </w:rPr>
        <w:t xml:space="preserve">begränsningar i offentliga </w:t>
      </w:r>
      <w:r w:rsidR="00482E81" w:rsidRPr="00B50642">
        <w:rPr>
          <w:rFonts w:ascii="Palatino Linotype" w:eastAsia="Calibri" w:hAnsi="Palatino Linotype" w:cs="Times New Roman"/>
          <w:bCs/>
          <w:szCs w:val="20"/>
          <w:lang w:eastAsia="en-US"/>
        </w:rPr>
        <w:t xml:space="preserve">diskurser vad gäller arbete, tidsnormer och arbetsförmåga </w:t>
      </w:r>
      <w:r w:rsidRPr="00B50642">
        <w:rPr>
          <w:rFonts w:ascii="Palatino Linotype" w:eastAsia="Calibri" w:hAnsi="Palatino Linotype" w:cs="Times New Roman"/>
          <w:bCs/>
          <w:szCs w:val="20"/>
          <w:lang w:eastAsia="en-US"/>
        </w:rPr>
        <w:t>på</w:t>
      </w:r>
      <w:r w:rsidR="00482E81" w:rsidRPr="00B50642">
        <w:rPr>
          <w:rFonts w:ascii="Palatino Linotype" w:eastAsia="Calibri" w:hAnsi="Palatino Linotype" w:cs="Times New Roman"/>
          <w:bCs/>
          <w:szCs w:val="20"/>
          <w:lang w:eastAsia="en-US"/>
        </w:rPr>
        <w:t xml:space="preserve"> nationell nivå</w:t>
      </w:r>
      <w:r w:rsidRPr="00B50642">
        <w:rPr>
          <w:rFonts w:ascii="Palatino Linotype" w:eastAsia="Calibri" w:hAnsi="Palatino Linotype" w:cs="Times New Roman"/>
          <w:bCs/>
          <w:szCs w:val="20"/>
          <w:lang w:eastAsia="en-US"/>
        </w:rPr>
        <w:t xml:space="preserve"> lång</w:t>
      </w:r>
      <w:r w:rsidR="00482E81" w:rsidRPr="00B50642">
        <w:rPr>
          <w:rFonts w:ascii="Palatino Linotype" w:eastAsia="Calibri" w:hAnsi="Palatino Linotype" w:cs="Times New Roman"/>
          <w:bCs/>
          <w:szCs w:val="20"/>
          <w:lang w:eastAsia="en-US"/>
        </w:rPr>
        <w:t>. På lång sikt</w:t>
      </w:r>
      <w:r w:rsidRPr="00B50642">
        <w:rPr>
          <w:rFonts w:ascii="Palatino Linotype" w:eastAsia="Calibri" w:hAnsi="Palatino Linotype" w:cs="Times New Roman"/>
          <w:bCs/>
          <w:szCs w:val="20"/>
          <w:lang w:eastAsia="en-US"/>
        </w:rPr>
        <w:t xml:space="preserve"> är </w:t>
      </w:r>
      <w:r w:rsidR="00B50642" w:rsidRPr="00B50642">
        <w:rPr>
          <w:rFonts w:ascii="Palatino Linotype" w:eastAsia="Calibri" w:hAnsi="Palatino Linotype" w:cs="Times New Roman"/>
          <w:bCs/>
          <w:szCs w:val="20"/>
          <w:lang w:eastAsia="en-US"/>
        </w:rPr>
        <w:t>målgruppen de</w:t>
      </w:r>
      <w:r w:rsidRPr="00B50642">
        <w:rPr>
          <w:rFonts w:ascii="Palatino Linotype" w:eastAsia="Calibri" w:hAnsi="Palatino Linotype" w:cs="Times New Roman"/>
          <w:bCs/>
          <w:szCs w:val="20"/>
          <w:lang w:eastAsia="en-US"/>
        </w:rPr>
        <w:t xml:space="preserve"> personer som bedöms</w:t>
      </w:r>
      <w:r w:rsidR="00B570D5" w:rsidRPr="00B50642">
        <w:rPr>
          <w:rFonts w:ascii="Palatino Linotype" w:eastAsia="Calibri" w:hAnsi="Palatino Linotype" w:cs="Times New Roman"/>
          <w:bCs/>
          <w:szCs w:val="20"/>
          <w:lang w:eastAsia="en-US"/>
        </w:rPr>
        <w:t xml:space="preserve"> vara i</w:t>
      </w:r>
      <w:r w:rsidRPr="00B50642">
        <w:rPr>
          <w:rFonts w:ascii="Palatino Linotype" w:eastAsia="Calibri" w:hAnsi="Palatino Linotype" w:cs="Times New Roman"/>
          <w:bCs/>
          <w:szCs w:val="20"/>
          <w:lang w:eastAsia="en-US"/>
        </w:rPr>
        <w:t xml:space="preserve"> behov av särskilda insatser</w:t>
      </w:r>
      <w:r w:rsidR="00B570D5" w:rsidRPr="00B50642">
        <w:rPr>
          <w:rFonts w:ascii="Palatino Linotype" w:eastAsia="Calibri" w:hAnsi="Palatino Linotype" w:cs="Times New Roman"/>
          <w:bCs/>
          <w:szCs w:val="20"/>
          <w:lang w:eastAsia="en-US"/>
        </w:rPr>
        <w:t xml:space="preserve"> för att nå arbetsmarknaden.</w:t>
      </w:r>
      <w:r w:rsidRPr="008B45C4">
        <w:rPr>
          <w:rFonts w:ascii="Palatino Linotype" w:eastAsia="Calibri" w:hAnsi="Palatino Linotype" w:cs="Times New Roman"/>
          <w:bCs/>
          <w:szCs w:val="20"/>
          <w:lang w:eastAsia="en-US"/>
        </w:rPr>
        <w:t xml:space="preserve"> </w:t>
      </w:r>
    </w:p>
    <w:p w14:paraId="30BCB451" w14:textId="77777777" w:rsidR="006E4CF3" w:rsidRPr="005755D9" w:rsidRDefault="00DA2DD4" w:rsidP="00DA2DD4">
      <w:pPr>
        <w:pStyle w:val="Rubrik3numrerad"/>
        <w:numPr>
          <w:ilvl w:val="0"/>
          <w:numId w:val="0"/>
        </w:numPr>
        <w:spacing w:line="240" w:lineRule="auto"/>
        <w:ind w:left="1077" w:hanging="1077"/>
        <w:jc w:val="both"/>
        <w:rPr>
          <w:rStyle w:val="Stark"/>
          <w:b/>
        </w:rPr>
      </w:pPr>
      <w:r>
        <w:rPr>
          <w:rStyle w:val="Stark"/>
          <w:b/>
        </w:rPr>
        <w:t>Forskningsutmaning,</w:t>
      </w:r>
      <w:r w:rsidR="001E320E" w:rsidRPr="005755D9">
        <w:rPr>
          <w:rStyle w:val="Stark"/>
          <w:b/>
        </w:rPr>
        <w:t xml:space="preserve"> </w:t>
      </w:r>
      <w:r w:rsidR="007842BB">
        <w:rPr>
          <w:rStyle w:val="Stark"/>
          <w:b/>
        </w:rPr>
        <w:t>v</w:t>
      </w:r>
      <w:r w:rsidR="006E4CF3" w:rsidRPr="005755D9">
        <w:rPr>
          <w:rStyle w:val="Stark"/>
          <w:b/>
        </w:rPr>
        <w:t>etenskaplig metod</w:t>
      </w:r>
      <w:r>
        <w:rPr>
          <w:rStyle w:val="Stark"/>
          <w:b/>
        </w:rPr>
        <w:t xml:space="preserve"> och </w:t>
      </w:r>
      <w:r w:rsidR="007842BB">
        <w:rPr>
          <w:rStyle w:val="Stark"/>
          <w:b/>
        </w:rPr>
        <w:t>av</w:t>
      </w:r>
      <w:r>
        <w:rPr>
          <w:rStyle w:val="Stark"/>
          <w:b/>
        </w:rPr>
        <w:t>gränsning</w:t>
      </w:r>
    </w:p>
    <w:p w14:paraId="30BCB452" w14:textId="77777777" w:rsidR="00DA2DD4" w:rsidRPr="008B45C4" w:rsidRDefault="00DA2DD4" w:rsidP="00DA2DD4">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8B45C4">
        <w:rPr>
          <w:rFonts w:ascii="Palatino Linotype" w:eastAsia="Calibri" w:hAnsi="Palatino Linotype" w:cs="Times New Roman"/>
          <w:bCs/>
          <w:szCs w:val="20"/>
          <w:lang w:eastAsia="en-US"/>
        </w:rPr>
        <w:t xml:space="preserve">Förstudien består av tre delstudier: </w:t>
      </w:r>
    </w:p>
    <w:p w14:paraId="30BCB453" w14:textId="77777777" w:rsidR="00DA2DD4" w:rsidRPr="008B45C4" w:rsidRDefault="00DA2DD4" w:rsidP="0037017A">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8B45C4">
        <w:rPr>
          <w:rFonts w:ascii="Palatino Linotype" w:eastAsia="Calibri" w:hAnsi="Palatino Linotype" w:cs="Times New Roman"/>
          <w:bCs/>
          <w:szCs w:val="20"/>
          <w:lang w:eastAsia="en-US"/>
        </w:rPr>
        <w:t>Del 1. Kartlägga kunskapsläge om begränsningar i offentliga diskurser om arbete</w:t>
      </w:r>
      <w:r w:rsidR="00482E81">
        <w:rPr>
          <w:rFonts w:ascii="Palatino Linotype" w:eastAsia="Calibri" w:hAnsi="Palatino Linotype" w:cs="Times New Roman"/>
          <w:bCs/>
          <w:szCs w:val="20"/>
          <w:lang w:eastAsia="en-US"/>
        </w:rPr>
        <w:t>, tidsnormer</w:t>
      </w:r>
      <w:r w:rsidRPr="008B45C4">
        <w:rPr>
          <w:rFonts w:ascii="Palatino Linotype" w:eastAsia="Calibri" w:hAnsi="Palatino Linotype" w:cs="Times New Roman"/>
          <w:bCs/>
          <w:szCs w:val="20"/>
          <w:lang w:eastAsia="en-US"/>
        </w:rPr>
        <w:t xml:space="preserve"> och arbetsförmåga.  </w:t>
      </w:r>
    </w:p>
    <w:p w14:paraId="30BCB454" w14:textId="77777777" w:rsidR="00DA2DD4" w:rsidRPr="00782FEC" w:rsidRDefault="00DA2DD4" w:rsidP="0037017A">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782FEC">
        <w:rPr>
          <w:rFonts w:ascii="Palatino Linotype" w:eastAsia="Calibri" w:hAnsi="Palatino Linotype" w:cs="Times New Roman"/>
          <w:bCs/>
          <w:szCs w:val="20"/>
          <w:lang w:eastAsia="en-US"/>
        </w:rPr>
        <w:t xml:space="preserve">Del 2. Hur konstrueras arbete och arbetsförmåga i SUS och </w:t>
      </w:r>
      <w:proofErr w:type="spellStart"/>
      <w:r w:rsidRPr="00782FEC">
        <w:rPr>
          <w:rFonts w:ascii="Palatino Linotype" w:eastAsia="Calibri" w:hAnsi="Palatino Linotype" w:cs="Times New Roman"/>
          <w:bCs/>
          <w:szCs w:val="20"/>
          <w:lang w:eastAsia="en-US"/>
        </w:rPr>
        <w:t>Kolada</w:t>
      </w:r>
      <w:proofErr w:type="spellEnd"/>
      <w:r w:rsidRPr="00782FEC">
        <w:rPr>
          <w:rFonts w:ascii="Palatino Linotype" w:eastAsia="Calibri" w:hAnsi="Palatino Linotype" w:cs="Times New Roman"/>
          <w:bCs/>
          <w:szCs w:val="20"/>
          <w:lang w:eastAsia="en-US"/>
        </w:rPr>
        <w:t xml:space="preserve"> och med vilka implikationer? </w:t>
      </w:r>
    </w:p>
    <w:p w14:paraId="30BCB455" w14:textId="77777777" w:rsidR="00DA2DD4" w:rsidRPr="00782FEC" w:rsidRDefault="00DA2DD4" w:rsidP="0037017A">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782FEC">
        <w:rPr>
          <w:rFonts w:ascii="Palatino Linotype" w:eastAsia="Calibri" w:hAnsi="Palatino Linotype" w:cs="Times New Roman"/>
          <w:bCs/>
          <w:szCs w:val="20"/>
          <w:lang w:eastAsia="en-US"/>
        </w:rPr>
        <w:lastRenderedPageBreak/>
        <w:t xml:space="preserve">Del 3. Kartlägga metod för att synliggöra arbetsförmågor. </w:t>
      </w:r>
    </w:p>
    <w:p w14:paraId="30BCB456" w14:textId="77777777" w:rsidR="00DA2DD4" w:rsidRPr="00782FEC" w:rsidRDefault="00DA2DD4" w:rsidP="00DA2DD4">
      <w:p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782FEC">
        <w:rPr>
          <w:rFonts w:ascii="Palatino Linotype" w:eastAsia="Calibri" w:hAnsi="Palatino Linotype" w:cs="Times New Roman"/>
          <w:bCs/>
          <w:szCs w:val="20"/>
          <w:lang w:eastAsia="en-US"/>
        </w:rPr>
        <w:t xml:space="preserve">De </w:t>
      </w:r>
      <w:r w:rsidRPr="00782FEC">
        <w:rPr>
          <w:rFonts w:ascii="Palatino Linotype" w:eastAsia="Calibri" w:hAnsi="Palatino Linotype" w:cs="Times New Roman"/>
          <w:b/>
          <w:bCs/>
          <w:szCs w:val="20"/>
          <w:lang w:eastAsia="en-US"/>
        </w:rPr>
        <w:t>vetenskapliga metoder</w:t>
      </w:r>
      <w:r w:rsidRPr="00782FEC">
        <w:rPr>
          <w:rFonts w:ascii="Palatino Linotype" w:eastAsia="Calibri" w:hAnsi="Palatino Linotype" w:cs="Times New Roman"/>
          <w:bCs/>
          <w:szCs w:val="20"/>
          <w:lang w:eastAsia="en-US"/>
        </w:rPr>
        <w:t xml:space="preserve"> som ligger till grund för förstudien är således en 1) litteraturstudie av tidigare forskning samt 2) granskning av utvärderingsmetoder och offentliga diskurser samt 3) dokumentstudier och intervjuer.  </w:t>
      </w:r>
    </w:p>
    <w:p w14:paraId="30BCB457" w14:textId="77777777" w:rsidR="00DA2DD4" w:rsidRPr="00782FEC" w:rsidRDefault="00DA2DD4" w:rsidP="00DA2DD4">
      <w:pPr>
        <w:numPr>
          <w:ilvl w:val="0"/>
          <w:numId w:val="31"/>
        </w:numPr>
        <w:suppressAutoHyphens/>
        <w:autoSpaceDN w:val="0"/>
        <w:spacing w:before="0" w:after="200" w:line="240" w:lineRule="auto"/>
        <w:jc w:val="both"/>
        <w:textAlignment w:val="baseline"/>
        <w:rPr>
          <w:rFonts w:ascii="Palatino Linotype" w:eastAsia="Calibri" w:hAnsi="Palatino Linotype" w:cs="Times New Roman"/>
          <w:b/>
          <w:bCs/>
          <w:szCs w:val="20"/>
          <w:lang w:eastAsia="en-US"/>
        </w:rPr>
      </w:pPr>
      <w:r w:rsidRPr="00782FEC">
        <w:rPr>
          <w:rFonts w:ascii="Palatino Linotype" w:eastAsia="Calibri" w:hAnsi="Palatino Linotype" w:cs="Times New Roman"/>
          <w:b/>
          <w:bCs/>
          <w:i/>
          <w:szCs w:val="20"/>
          <w:lang w:eastAsia="en-US"/>
        </w:rPr>
        <w:t xml:space="preserve">Litteraturstudien </w:t>
      </w:r>
      <w:r w:rsidRPr="00782FEC">
        <w:rPr>
          <w:rFonts w:ascii="Palatino Linotype" w:eastAsia="Calibri" w:hAnsi="Palatino Linotype" w:cs="Times New Roman"/>
          <w:szCs w:val="20"/>
          <w:lang w:eastAsia="en-US"/>
        </w:rPr>
        <w:t>genomförs med syfte att inventera vad tidigare nationell och internationell forskning kan bidra med för kunskaper när det gäller</w:t>
      </w:r>
      <w:r w:rsidR="00482E81" w:rsidRPr="00782FEC">
        <w:rPr>
          <w:rFonts w:ascii="Palatino Linotype" w:eastAsia="Calibri" w:hAnsi="Palatino Linotype" w:cs="Times New Roman"/>
          <w:szCs w:val="20"/>
          <w:lang w:eastAsia="en-US"/>
        </w:rPr>
        <w:t xml:space="preserve"> </w:t>
      </w:r>
      <w:r w:rsidR="00482E81" w:rsidRPr="00782FEC">
        <w:rPr>
          <w:rFonts w:ascii="Palatino Linotype" w:eastAsia="Calibri" w:hAnsi="Palatino Linotype" w:cs="Times New Roman"/>
          <w:bCs/>
          <w:szCs w:val="20"/>
          <w:lang w:eastAsia="en-US"/>
        </w:rPr>
        <w:t>begränsningar i offentliga diskurser om arbete, tidsnormer och arbetsförmåga</w:t>
      </w:r>
      <w:r w:rsidRPr="00782FEC">
        <w:rPr>
          <w:rFonts w:ascii="Palatino Linotype" w:eastAsia="Calibri" w:hAnsi="Palatino Linotype" w:cs="Times New Roman"/>
          <w:szCs w:val="20"/>
          <w:lang w:eastAsia="en-US"/>
        </w:rPr>
        <w:t xml:space="preserve"> </w:t>
      </w:r>
      <w:r w:rsidR="00482E81" w:rsidRPr="00782FEC">
        <w:rPr>
          <w:rFonts w:ascii="Palatino Linotype" w:eastAsia="Calibri" w:hAnsi="Palatino Linotype" w:cs="Times New Roman"/>
          <w:szCs w:val="20"/>
          <w:lang w:eastAsia="en-US"/>
        </w:rPr>
        <w:t>och vad det får för konsekvenser för personer med särskilt komplex problematik.</w:t>
      </w:r>
      <w:r w:rsidRPr="00782FEC">
        <w:rPr>
          <w:rFonts w:ascii="Palatino Linotype" w:eastAsia="Calibri" w:hAnsi="Palatino Linotype" w:cs="Times New Roman"/>
          <w:szCs w:val="20"/>
          <w:lang w:eastAsia="en-US"/>
        </w:rPr>
        <w:t xml:space="preserve"> Utifrån denna kunskap arrangeras en presentation tillsammans med projektets referensgrupp, vid tillfället presenterar forskare resultat från studien och deltagarna diskuterar hur den kunskap som lyfts i forskningen kan bidra till att lyfta Härnösands kommuns arbete med att synliggöra arbetsförmåga.  </w:t>
      </w:r>
    </w:p>
    <w:p w14:paraId="30BCB458" w14:textId="77777777" w:rsidR="00782FEC" w:rsidRPr="00782FEC" w:rsidRDefault="00DA2DD4" w:rsidP="00782FEC">
      <w:pPr>
        <w:numPr>
          <w:ilvl w:val="0"/>
          <w:numId w:val="31"/>
        </w:num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782FEC">
        <w:rPr>
          <w:rFonts w:ascii="Palatino Linotype" w:eastAsia="Calibri" w:hAnsi="Palatino Linotype" w:cs="Times New Roman"/>
          <w:b/>
          <w:bCs/>
          <w:i/>
          <w:szCs w:val="20"/>
          <w:lang w:eastAsia="en-US"/>
        </w:rPr>
        <w:t xml:space="preserve">Del 2. Granskning av utvärderingsmetoder och offentliga diskurser </w:t>
      </w:r>
      <w:r w:rsidR="00D90455" w:rsidRPr="00782FEC">
        <w:rPr>
          <w:rFonts w:ascii="Palatino Linotype" w:eastAsia="Calibri" w:hAnsi="Palatino Linotype" w:cs="Times New Roman"/>
          <w:bCs/>
          <w:szCs w:val="20"/>
          <w:lang w:eastAsia="en-US"/>
        </w:rPr>
        <w:t xml:space="preserve">innebär att de kategorier som används i rapportering till Socialstyrelsen och SKR kritiskt granskas. </w:t>
      </w:r>
    </w:p>
    <w:p w14:paraId="30BCB459" w14:textId="77777777" w:rsidR="00DA2DD4" w:rsidRPr="00782FEC" w:rsidRDefault="00DA2DD4" w:rsidP="00782FEC">
      <w:pPr>
        <w:numPr>
          <w:ilvl w:val="0"/>
          <w:numId w:val="31"/>
        </w:numPr>
        <w:suppressAutoHyphens/>
        <w:autoSpaceDN w:val="0"/>
        <w:spacing w:before="0" w:after="200" w:line="240" w:lineRule="auto"/>
        <w:jc w:val="both"/>
        <w:textAlignment w:val="baseline"/>
        <w:rPr>
          <w:rFonts w:ascii="Palatino Linotype" w:eastAsia="Calibri" w:hAnsi="Palatino Linotype" w:cs="Times New Roman"/>
          <w:bCs/>
          <w:szCs w:val="20"/>
          <w:lang w:eastAsia="en-US"/>
        </w:rPr>
      </w:pPr>
      <w:r w:rsidRPr="00782FEC">
        <w:rPr>
          <w:rFonts w:ascii="Palatino Linotype" w:eastAsia="Calibri" w:hAnsi="Palatino Linotype" w:cs="Times New Roman"/>
          <w:b/>
          <w:bCs/>
          <w:i/>
          <w:szCs w:val="20"/>
          <w:lang w:eastAsia="en-US"/>
        </w:rPr>
        <w:t>Del 3. Dokumentstudier och intervjuer</w:t>
      </w:r>
      <w:r w:rsidR="00D90455" w:rsidRPr="00782FEC">
        <w:rPr>
          <w:rFonts w:ascii="Palatino Linotype" w:eastAsia="Calibri" w:hAnsi="Palatino Linotype" w:cs="Times New Roman"/>
          <w:b/>
          <w:bCs/>
          <w:i/>
          <w:szCs w:val="20"/>
          <w:lang w:eastAsia="en-US"/>
        </w:rPr>
        <w:t xml:space="preserve"> </w:t>
      </w:r>
      <w:r w:rsidR="00D90455" w:rsidRPr="00782FEC">
        <w:rPr>
          <w:rFonts w:ascii="Palatino Linotype" w:eastAsia="Calibri" w:hAnsi="Palatino Linotype" w:cs="Times New Roman"/>
          <w:bCs/>
          <w:szCs w:val="20"/>
          <w:lang w:eastAsia="en-US"/>
        </w:rPr>
        <w:t>genomförs för att identifiera vilka arbetsmetoder som används i verksamheten och hur de främjar olika typer av arbetsförmågor hos deltagande personer.</w:t>
      </w:r>
    </w:p>
    <w:p w14:paraId="30BCB45A" w14:textId="77777777" w:rsidR="001E320E" w:rsidRDefault="006E4CF3" w:rsidP="005755D9">
      <w:pPr>
        <w:pStyle w:val="Rubrik3numrerad"/>
        <w:numPr>
          <w:ilvl w:val="0"/>
          <w:numId w:val="0"/>
        </w:numPr>
        <w:ind w:left="1077" w:hanging="1077"/>
        <w:rPr>
          <w:rStyle w:val="Stark"/>
          <w:b/>
        </w:rPr>
      </w:pPr>
      <w:r w:rsidRPr="005755D9">
        <w:rPr>
          <w:rStyle w:val="Stark"/>
          <w:b/>
        </w:rPr>
        <w:t>Lever</w:t>
      </w:r>
      <w:r w:rsidR="00AC1D3F" w:rsidRPr="005755D9">
        <w:rPr>
          <w:rStyle w:val="Stark"/>
          <w:b/>
        </w:rPr>
        <w:t>anser</w:t>
      </w:r>
      <w:r w:rsidRPr="005755D9">
        <w:rPr>
          <w:rStyle w:val="Stark"/>
          <w:b/>
        </w:rPr>
        <w:t xml:space="preserve"> efter </w:t>
      </w:r>
      <w:r w:rsidR="00CC31C8" w:rsidRPr="005755D9">
        <w:rPr>
          <w:rStyle w:val="Stark"/>
          <w:b/>
        </w:rPr>
        <w:t>genomförd förstudie</w:t>
      </w:r>
    </w:p>
    <w:p w14:paraId="30BCB45B" w14:textId="77777777" w:rsidR="00386B3B" w:rsidRDefault="000D3C63" w:rsidP="0037017A">
      <w:pPr>
        <w:pStyle w:val="Normalindrag"/>
        <w:ind w:firstLine="0"/>
        <w:rPr>
          <w:rFonts w:asciiTheme="majorHAnsi" w:eastAsiaTheme="majorEastAsia" w:hAnsiTheme="majorHAnsi" w:cstheme="majorBidi"/>
          <w:sz w:val="26"/>
          <w:szCs w:val="26"/>
        </w:rPr>
      </w:pPr>
      <w:r>
        <w:rPr>
          <w:bCs/>
        </w:rPr>
        <w:t xml:space="preserve">Leveranser efter genomförd studie </w:t>
      </w:r>
      <w:r w:rsidR="00994EC1" w:rsidRPr="00994EC1">
        <w:rPr>
          <w:bCs/>
        </w:rPr>
        <w:t xml:space="preserve">utgörs av en </w:t>
      </w:r>
      <w:r w:rsidR="00994EC1">
        <w:rPr>
          <w:bCs/>
        </w:rPr>
        <w:t>kort rapport</w:t>
      </w:r>
      <w:r w:rsidR="00994EC1" w:rsidRPr="00994EC1">
        <w:rPr>
          <w:bCs/>
        </w:rPr>
        <w:t xml:space="preserve">, </w:t>
      </w:r>
      <w:r w:rsidR="00994EC1">
        <w:rPr>
          <w:bCs/>
        </w:rPr>
        <w:t xml:space="preserve">ett vetenskapligt manus inskickat till refereegranskad </w:t>
      </w:r>
      <w:r w:rsidR="00994EC1" w:rsidRPr="00D31C79">
        <w:rPr>
          <w:bCs/>
        </w:rPr>
        <w:t xml:space="preserve">tidskrift, </w:t>
      </w:r>
      <w:r w:rsidR="00DE7F52" w:rsidRPr="00EC48B4">
        <w:rPr>
          <w:bCs/>
        </w:rPr>
        <w:t>3</w:t>
      </w:r>
      <w:r w:rsidR="00ED6C5A" w:rsidRPr="00EC48B4">
        <w:rPr>
          <w:bCs/>
        </w:rPr>
        <w:t>-4</w:t>
      </w:r>
      <w:r w:rsidR="00DE7F52" w:rsidRPr="00EC48B4">
        <w:rPr>
          <w:bCs/>
        </w:rPr>
        <w:t xml:space="preserve">  debattaktiviteter</w:t>
      </w:r>
      <w:r w:rsidR="00DE7F52" w:rsidRPr="00D31C79">
        <w:rPr>
          <w:bCs/>
        </w:rPr>
        <w:t xml:space="preserve">, </w:t>
      </w:r>
      <w:r w:rsidR="00994EC1" w:rsidRPr="00D31C79">
        <w:rPr>
          <w:bCs/>
        </w:rPr>
        <w:t>4 presentationer</w:t>
      </w:r>
      <w:r w:rsidR="00994EC1">
        <w:rPr>
          <w:bCs/>
        </w:rPr>
        <w:t xml:space="preserve"> </w:t>
      </w:r>
      <w:r w:rsidR="00994EC1" w:rsidRPr="00994EC1">
        <w:rPr>
          <w:bCs/>
        </w:rPr>
        <w:t xml:space="preserve">samt en större omfattande ansökan om ett </w:t>
      </w:r>
      <w:r w:rsidR="00994EC1">
        <w:rPr>
          <w:bCs/>
        </w:rPr>
        <w:t>forskningsprojekt till AFA.</w:t>
      </w:r>
      <w:r w:rsidR="00994EC1" w:rsidRPr="00994EC1">
        <w:rPr>
          <w:b/>
          <w:bCs/>
        </w:rPr>
        <w:t xml:space="preserve"> </w:t>
      </w:r>
      <w:bookmarkStart w:id="5" w:name="_Toc381895321"/>
      <w:bookmarkStart w:id="6" w:name="_Toc382832753"/>
    </w:p>
    <w:p w14:paraId="30BCB45C" w14:textId="77777777" w:rsidR="00BD2389" w:rsidRDefault="006E4CF3" w:rsidP="00BD2389">
      <w:pPr>
        <w:pStyle w:val="Rubrik2numrerad"/>
        <w:numPr>
          <w:ilvl w:val="0"/>
          <w:numId w:val="29"/>
        </w:numPr>
        <w:ind w:left="426" w:hanging="426"/>
      </w:pPr>
      <w:r w:rsidRPr="007F4396">
        <w:t>Behov/efterfrågan i regionens näringsliv och samhälle</w:t>
      </w:r>
      <w:bookmarkEnd w:id="5"/>
      <w:bookmarkEnd w:id="6"/>
    </w:p>
    <w:p w14:paraId="30BCB45D" w14:textId="77777777" w:rsidR="00386B3B" w:rsidRDefault="00BD2389" w:rsidP="001249D7">
      <w:pPr>
        <w:jc w:val="both"/>
        <w:rPr>
          <w:rFonts w:ascii="Palatino Linotype" w:hAnsi="Palatino Linotype"/>
          <w:szCs w:val="20"/>
        </w:rPr>
      </w:pPr>
      <w:r w:rsidRPr="00DC1003">
        <w:t xml:space="preserve">Kompetensförsörjning </w:t>
      </w:r>
      <w:r w:rsidR="00386B3B" w:rsidRPr="00DC1003">
        <w:t xml:space="preserve">är en central fråga för regionens näringsliv och samhälle. En fungerande välfärd förutsätter att majoriteten av befolkningen är i arbete och bidrar till tillväxt. Den demografiska utmaningen med en </w:t>
      </w:r>
      <w:r w:rsidR="00386B3B" w:rsidRPr="00D51E32">
        <w:t xml:space="preserve">större andel äldre medför ett ökat behov att tillvarata den arbetskraft som finns i befolkningen. </w:t>
      </w:r>
      <w:r w:rsidR="0037017A" w:rsidRPr="00D51E32">
        <w:rPr>
          <w:rFonts w:ascii="Palatino Linotype" w:hAnsi="Palatino Linotype"/>
          <w:szCs w:val="20"/>
        </w:rPr>
        <w:t xml:space="preserve">Att utveckla kunskap om hur offentliga diskurser om arbete, tidsnormer och arbetsförmåga begränsar möjligheterna för personer med särskild komplex problematik </w:t>
      </w:r>
      <w:r w:rsidR="00DC1003" w:rsidRPr="00D51E32">
        <w:rPr>
          <w:rFonts w:ascii="Palatino Linotype" w:hAnsi="Palatino Linotype"/>
          <w:szCs w:val="20"/>
        </w:rPr>
        <w:t xml:space="preserve">kan på sikt bidra till att säkra kompetensförsörjningen för regionens näringsliv, vidare innebär det bättre ekonomi för kommunen om fler personer arbetar och bidrar med skatteintäkter till kommunen liksom att det kan </w:t>
      </w:r>
      <w:r w:rsidR="0037017A" w:rsidRPr="00D51E32">
        <w:rPr>
          <w:rFonts w:ascii="Palatino Linotype" w:hAnsi="Palatino Linotype"/>
          <w:szCs w:val="20"/>
        </w:rPr>
        <w:t xml:space="preserve">bidra till att utveckla förutsättningar för god folkhälsa </w:t>
      </w:r>
      <w:r w:rsidR="00DC1003" w:rsidRPr="00D51E32">
        <w:rPr>
          <w:rFonts w:ascii="Palatino Linotype" w:hAnsi="Palatino Linotype"/>
          <w:szCs w:val="20"/>
        </w:rPr>
        <w:t xml:space="preserve">för regionens medborgare. </w:t>
      </w:r>
    </w:p>
    <w:p w14:paraId="30BCB45E" w14:textId="77777777" w:rsidR="00ED6C5A" w:rsidRDefault="00ED6C5A" w:rsidP="00ED6C5A">
      <w:pPr>
        <w:spacing w:before="0"/>
        <w:jc w:val="both"/>
      </w:pPr>
      <w:r>
        <w:t xml:space="preserve">Den svenska arbetsmarknaden och Härnösands arbetsmarknad specifikt har sedan några år tillbaka varit tudelad. Det vill säga att den arbetskraft företagen efterfrågar </w:t>
      </w:r>
      <w:r>
        <w:lastRenderedPageBreak/>
        <w:t>finns inte samtidigt som det finns många arbetslösa som inte har kompetens eller förmåga att ta de lediga arbeten som är tillgängliga.</w:t>
      </w:r>
    </w:p>
    <w:p w14:paraId="30BCB45F" w14:textId="77777777" w:rsidR="00ED6C5A" w:rsidRDefault="00ED6C5A" w:rsidP="00ED6C5A">
      <w:pPr>
        <w:spacing w:before="0"/>
        <w:jc w:val="both"/>
      </w:pPr>
    </w:p>
    <w:p w14:paraId="30BCB460" w14:textId="77777777" w:rsidR="00ED6C5A" w:rsidRDefault="00ED6C5A" w:rsidP="00ED6C5A">
      <w:pPr>
        <w:spacing w:before="0"/>
        <w:jc w:val="both"/>
      </w:pPr>
      <w:r>
        <w:t xml:space="preserve">Härnösand arbetsmarknadsutbud har en lång tradition inom utbildningsinstitutioner, myndigheter som Länsstyrelse och Region m fl. en arbetsmarknad som kräver högre kompetens och utbildning. Arbetsmarknaden i Härnösand är alltså mer exkluderande än i övriga kommuner i regionen, det är svårare att finna arbetstillfällen där den nämnda målgruppen kan komma in. Här krävs ett stort arbete för att arbetslösa och arbetsmarknad ska komma närmare varandra. </w:t>
      </w:r>
    </w:p>
    <w:p w14:paraId="30BCB461" w14:textId="77777777" w:rsidR="00ED6C5A" w:rsidRDefault="00ED6C5A" w:rsidP="00ED6C5A">
      <w:pPr>
        <w:spacing w:before="0"/>
        <w:jc w:val="both"/>
      </w:pPr>
    </w:p>
    <w:p w14:paraId="30BCB462" w14:textId="77777777" w:rsidR="00ED6C5A" w:rsidRPr="00DC1003" w:rsidRDefault="00ED6C5A" w:rsidP="00ED6C5A">
      <w:pPr>
        <w:spacing w:before="0"/>
        <w:jc w:val="both"/>
        <w:rPr>
          <w:highlight w:val="yellow"/>
        </w:rPr>
      </w:pPr>
      <w:r>
        <w:t>Näringslivet i Härnösand skulle kunna erbjuda fler praktik- och arbetsplatser där målgruppen kan delta och bidra med sina kompetenser för att på sikt bli anställningsbara. Men då behövs ett omfattande stöd kring individen under lång tid.  Företag har inte tid och resurser att lägga för att introducera målgruppen i arbetet. Det krävs ett omfattande arbete med individen, det ställer krav på täta kontakter med arbetsförmedlingen och eventuellt andra samarbetspartners. Det kan vara utbildningsanordnare eller vården.</w:t>
      </w:r>
    </w:p>
    <w:p w14:paraId="30BCB463" w14:textId="77777777" w:rsidR="006E4CF3" w:rsidRPr="007F4396" w:rsidRDefault="006E4CF3" w:rsidP="00F07AC6">
      <w:pPr>
        <w:pStyle w:val="Rubrik2numrerad"/>
        <w:numPr>
          <w:ilvl w:val="0"/>
          <w:numId w:val="29"/>
        </w:numPr>
        <w:ind w:left="426" w:hanging="426"/>
      </w:pPr>
      <w:bookmarkStart w:id="7" w:name="_Toc381895322"/>
      <w:bookmarkStart w:id="8" w:name="_Toc382832754"/>
      <w:r w:rsidRPr="007F4396">
        <w:t xml:space="preserve">Kartläggning kompetens och verksamhet </w:t>
      </w:r>
      <w:r w:rsidR="00AC1D3F">
        <w:t xml:space="preserve">vid </w:t>
      </w:r>
      <w:r w:rsidRPr="007F4396">
        <w:t>Mittuniversitetet</w:t>
      </w:r>
      <w:bookmarkEnd w:id="7"/>
      <w:bookmarkEnd w:id="8"/>
    </w:p>
    <w:p w14:paraId="30BCB464" w14:textId="77777777" w:rsidR="00BB7197" w:rsidRPr="005755D9" w:rsidRDefault="00411BDA" w:rsidP="000D3C63">
      <w:pPr>
        <w:jc w:val="both"/>
        <w:rPr>
          <w:rFonts w:ascii="Palatino Linotype" w:hAnsi="Palatino Linotype"/>
          <w:szCs w:val="20"/>
        </w:rPr>
      </w:pPr>
      <w:r w:rsidRPr="001A6633">
        <w:rPr>
          <w:rFonts w:ascii="Palatino Linotype" w:hAnsi="Palatino Linotype"/>
          <w:szCs w:val="20"/>
        </w:rPr>
        <w:t xml:space="preserve">Projektet utgörs av en forskargrupp från </w:t>
      </w:r>
      <w:r>
        <w:rPr>
          <w:rFonts w:ascii="Palatino Linotype" w:hAnsi="Palatino Linotype"/>
          <w:szCs w:val="20"/>
        </w:rPr>
        <w:t xml:space="preserve">enheten för sociologi och </w:t>
      </w:r>
      <w:r w:rsidRPr="001A6633">
        <w:rPr>
          <w:rFonts w:ascii="Palatino Linotype" w:hAnsi="Palatino Linotype"/>
          <w:szCs w:val="20"/>
        </w:rPr>
        <w:t>genusvetenskap som har</w:t>
      </w:r>
      <w:r>
        <w:rPr>
          <w:rFonts w:ascii="Palatino Linotype" w:hAnsi="Palatino Linotype"/>
          <w:szCs w:val="20"/>
        </w:rPr>
        <w:t xml:space="preserve"> goda kunskaper inom arbetsliv, </w:t>
      </w:r>
      <w:r w:rsidRPr="001A6633">
        <w:rPr>
          <w:rFonts w:ascii="Palatino Linotype" w:hAnsi="Palatino Linotype"/>
          <w:szCs w:val="20"/>
        </w:rPr>
        <w:t>inkluderande samhällsplanering, integration och segregation utifrån kritiska och genusvetenskapliga perspektiv. De ingående forskarna är medlemmar i Forum för genusvetenskap vid Mittuniversitetet (www.miun.se/</w:t>
      </w:r>
      <w:proofErr w:type="spellStart"/>
      <w:r w:rsidRPr="001A6633">
        <w:rPr>
          <w:rFonts w:ascii="Palatino Linotype" w:hAnsi="Palatino Linotype"/>
          <w:szCs w:val="20"/>
        </w:rPr>
        <w:t>fgv</w:t>
      </w:r>
      <w:proofErr w:type="spellEnd"/>
      <w:r w:rsidRPr="001A6633">
        <w:rPr>
          <w:rFonts w:ascii="Palatino Linotype" w:hAnsi="Palatino Linotype"/>
          <w:szCs w:val="20"/>
        </w:rPr>
        <w:t>). Utöver kunskaper inom forsknin</w:t>
      </w:r>
      <w:r w:rsidR="000D3C63">
        <w:rPr>
          <w:rFonts w:ascii="Palatino Linotype" w:hAnsi="Palatino Linotype"/>
          <w:szCs w:val="20"/>
        </w:rPr>
        <w:t xml:space="preserve">gsområdet erfordras kunskaper i utvärderingsmetodik, dokumentstudier, diskursanalys samt </w:t>
      </w:r>
      <w:r w:rsidRPr="001A6633">
        <w:rPr>
          <w:rFonts w:ascii="Palatino Linotype" w:hAnsi="Palatino Linotype"/>
          <w:szCs w:val="20"/>
        </w:rPr>
        <w:t>intervjumetoder, något alla i f</w:t>
      </w:r>
      <w:r>
        <w:rPr>
          <w:rFonts w:ascii="Palatino Linotype" w:hAnsi="Palatino Linotype"/>
          <w:szCs w:val="20"/>
        </w:rPr>
        <w:t xml:space="preserve">orskargruppen har erfarenhet av. En förstudie baserad på metoder av detta slag kan analyseras utifrån den institutionella kartografins utgångspunkter vilket innebär att vi får kunskap om hur arbetet med att utjämna sociala skillnader i det vardagliga arbetslivet kan fungera. Det innebär att vi identifierar de former av styrningsrelationer inom vilka </w:t>
      </w:r>
      <w:r w:rsidR="000D3C63">
        <w:rPr>
          <w:rFonts w:ascii="Palatino Linotype" w:hAnsi="Palatino Linotype"/>
          <w:szCs w:val="20"/>
        </w:rPr>
        <w:t xml:space="preserve">arbete och arbetsförmåga definieras och med vilka konsekvenser. </w:t>
      </w:r>
      <w:r>
        <w:rPr>
          <w:rFonts w:ascii="Palatino Linotype" w:hAnsi="Palatino Linotype"/>
          <w:szCs w:val="20"/>
        </w:rPr>
        <w:t xml:space="preserve"> Detta är ett angreppssätt som bidrar att identifiera såväl insats- som specifika kompetensområden inför en större ansökan.</w:t>
      </w:r>
    </w:p>
    <w:p w14:paraId="30BCB465" w14:textId="77777777" w:rsidR="006E4CF3" w:rsidRPr="007F4396" w:rsidRDefault="006E4CF3" w:rsidP="00F07AC6">
      <w:pPr>
        <w:pStyle w:val="Rubrik2numrerad"/>
        <w:numPr>
          <w:ilvl w:val="0"/>
          <w:numId w:val="29"/>
        </w:numPr>
        <w:ind w:left="426" w:hanging="426"/>
      </w:pPr>
      <w:bookmarkStart w:id="9" w:name="_Toc381895323"/>
      <w:bookmarkStart w:id="10" w:name="_Toc382832755"/>
      <w:r w:rsidRPr="007F4396">
        <w:t xml:space="preserve">Koppling </w:t>
      </w:r>
      <w:r w:rsidR="00AC1D3F">
        <w:t xml:space="preserve">till </w:t>
      </w:r>
      <w:r w:rsidRPr="007F4396">
        <w:t>övergripande strategier</w:t>
      </w:r>
      <w:bookmarkEnd w:id="9"/>
      <w:bookmarkEnd w:id="10"/>
      <w:r>
        <w:t xml:space="preserve"> för avtalsparter</w:t>
      </w:r>
    </w:p>
    <w:p w14:paraId="30BCB466" w14:textId="77777777" w:rsidR="00650E30" w:rsidRPr="00650E30" w:rsidRDefault="0036280B" w:rsidP="0037017A">
      <w:pPr>
        <w:jc w:val="both"/>
        <w:rPr>
          <w:rFonts w:ascii="Palatino Linotype" w:hAnsi="Palatino Linotype"/>
          <w:szCs w:val="20"/>
        </w:rPr>
      </w:pPr>
      <w:r>
        <w:rPr>
          <w:rFonts w:ascii="Palatino Linotype" w:hAnsi="Palatino Linotype"/>
          <w:szCs w:val="20"/>
        </w:rPr>
        <w:t>Förstudien</w:t>
      </w:r>
      <w:r w:rsidRPr="003E6F3D">
        <w:rPr>
          <w:rFonts w:ascii="Palatino Linotype" w:hAnsi="Palatino Linotype"/>
          <w:szCs w:val="20"/>
        </w:rPr>
        <w:t xml:space="preserve"> </w:t>
      </w:r>
      <w:r>
        <w:rPr>
          <w:rFonts w:ascii="Palatino Linotype" w:hAnsi="Palatino Linotype"/>
          <w:szCs w:val="20"/>
        </w:rPr>
        <w:t>har koppling</w:t>
      </w:r>
      <w:r w:rsidRPr="003E6F3D">
        <w:rPr>
          <w:rFonts w:ascii="Palatino Linotype" w:hAnsi="Palatino Linotype"/>
          <w:szCs w:val="20"/>
        </w:rPr>
        <w:t xml:space="preserve"> till Härnösands tillväxtstrategi och till basen för samtliga delstrategier ”Hållbarhet genomsyrar allt”. Att satsa på hållbarhet i organisationer är ett måste i vårt samhälle. Arbetslivsförvaltningens verksamhet ska ses som en länk i en kedja i arbetet med att människor får möjlighet till bästa förutsättningar i sina liv. I förlängningen måste insatser göras som ger positiva effekter för samhällsekonomin när fler blir anställningsbara, vilket i sin tur skapar förutsättningar till hållbar tillväxt</w:t>
      </w:r>
      <w:r w:rsidR="004E19E2">
        <w:rPr>
          <w:rFonts w:ascii="Palatino Linotype" w:hAnsi="Palatino Linotype"/>
          <w:szCs w:val="20"/>
        </w:rPr>
        <w:t xml:space="preserve">. </w:t>
      </w:r>
    </w:p>
    <w:p w14:paraId="30BCB467" w14:textId="77777777" w:rsidR="0037017A" w:rsidRDefault="0037017A" w:rsidP="0037017A">
      <w:pPr>
        <w:pStyle w:val="Normalindrag"/>
        <w:spacing w:line="240" w:lineRule="auto"/>
        <w:ind w:firstLine="0"/>
        <w:rPr>
          <w:rFonts w:ascii="Palatino Linotype" w:hAnsi="Palatino Linotype"/>
          <w:color w:val="000000"/>
        </w:rPr>
      </w:pPr>
    </w:p>
    <w:p w14:paraId="30BCB468" w14:textId="77777777" w:rsidR="00411BDA" w:rsidRDefault="00411BDA" w:rsidP="0037017A">
      <w:pPr>
        <w:pStyle w:val="Normalindrag"/>
        <w:spacing w:line="240" w:lineRule="auto"/>
        <w:ind w:firstLine="0"/>
        <w:rPr>
          <w:rFonts w:ascii="Palatino Linotype" w:hAnsi="Palatino Linotype"/>
          <w:lang w:eastAsia="sv-SE"/>
        </w:rPr>
      </w:pPr>
      <w:r>
        <w:rPr>
          <w:rFonts w:ascii="Palatino Linotype" w:hAnsi="Palatino Linotype"/>
          <w:color w:val="000000"/>
        </w:rPr>
        <w:lastRenderedPageBreak/>
        <w:t>I Mittuniversitetets forskningsstrategi framgår att universitetets forskning ska</w:t>
      </w:r>
      <w:r>
        <w:rPr>
          <w:rFonts w:ascii="Palatino Linotype" w:hAnsi="Palatino Linotype"/>
          <w:i/>
          <w:iCs/>
          <w:color w:val="000000"/>
        </w:rPr>
        <w:t xml:space="preserve"> ha hög akademisk kvalitet och vara av relevans för omgivande samhälle. Samproduktion med externa aktörer och ökad extern finansiering ska eftersträvas</w:t>
      </w:r>
      <w:r>
        <w:rPr>
          <w:rFonts w:ascii="Palatino Linotype" w:hAnsi="Palatino Linotype"/>
          <w:color w:val="000000"/>
        </w:rPr>
        <w:t xml:space="preserve">. Det skisserade projektet har som uttryckligt mål att leverera samhällsnyttig forskning, i detta fall kopplat till en regional partner i form av </w:t>
      </w:r>
      <w:r w:rsidR="0036280B">
        <w:rPr>
          <w:rFonts w:ascii="Palatino Linotype" w:hAnsi="Palatino Linotype"/>
          <w:color w:val="000000"/>
        </w:rPr>
        <w:t xml:space="preserve">Härnösands </w:t>
      </w:r>
      <w:r>
        <w:rPr>
          <w:rFonts w:ascii="Palatino Linotype" w:hAnsi="Palatino Linotype"/>
          <w:color w:val="000000"/>
        </w:rPr>
        <w:t xml:space="preserve">kommun. Samtidigt är den tänkta idén tydligt relaterad till universitetets egna ambitioner. För att stödja nyttiggörande och innovation av forskning främjar universitetet forskningsaktiviteter som </w:t>
      </w:r>
      <w:r>
        <w:rPr>
          <w:rFonts w:ascii="Palatino Linotype" w:hAnsi="Palatino Linotype"/>
          <w:lang w:eastAsia="sv-SE"/>
        </w:rPr>
        <w:t xml:space="preserve">anlägger vetenskapliga perspektiv på samhällsutmaningar, i detta fall arbete, arbetsförmåga och utanförskap. </w:t>
      </w:r>
    </w:p>
    <w:p w14:paraId="30BCB469" w14:textId="77777777" w:rsidR="005532E2" w:rsidRPr="005532E2" w:rsidRDefault="005532E2" w:rsidP="00411BDA">
      <w:pPr>
        <w:pStyle w:val="Normalindrag"/>
        <w:spacing w:line="240" w:lineRule="auto"/>
        <w:ind w:firstLine="0"/>
      </w:pPr>
    </w:p>
    <w:p w14:paraId="30BCB46A" w14:textId="77777777" w:rsidR="005532E2" w:rsidRDefault="005532E2" w:rsidP="00411BDA">
      <w:pPr>
        <w:spacing w:line="240" w:lineRule="auto"/>
        <w:jc w:val="both"/>
        <w:rPr>
          <w:rFonts w:ascii="Palatino Linotype" w:hAnsi="Palatino Linotype"/>
          <w:szCs w:val="20"/>
        </w:rPr>
      </w:pPr>
      <w:bookmarkStart w:id="11" w:name="_Toc381895324"/>
      <w:bookmarkStart w:id="12" w:name="_Toc382832756"/>
      <w:r>
        <w:rPr>
          <w:rFonts w:ascii="Palatino Linotype" w:hAnsi="Palatino Linotype"/>
          <w:szCs w:val="20"/>
        </w:rPr>
        <w:t xml:space="preserve">Inom ramen for sociologi och genusvetenskap finns en forskningsinriktning mot kritiska studier av arbetsliv som är väl förankrad i vårt samhällsvetenskapliga program men framförallt i personal och arbetsvetarprogrammet. Vidare anknyter studien </w:t>
      </w:r>
      <w:r w:rsidRPr="001A6633">
        <w:rPr>
          <w:rFonts w:ascii="Palatino Linotype" w:hAnsi="Palatino Linotype"/>
          <w:szCs w:val="20"/>
        </w:rPr>
        <w:t xml:space="preserve">till den profilering mot hållbart samhällsbyggande som forskningsmiljöerna Forum för genusvetenskap (FGV), Risk och krisforsknings-centrum (RCR) samt Centrum för forskning om ekonomiska relationer (CER) initierat. Profileringen omfattar en tvärvetenskaplig insats för att främja </w:t>
      </w:r>
      <w:r>
        <w:rPr>
          <w:rFonts w:ascii="Palatino Linotype" w:hAnsi="Palatino Linotype"/>
          <w:szCs w:val="20"/>
        </w:rPr>
        <w:t>social och ekonomisk hållbarhet där frågor om ett hållbart arbetsliv utgör en central del.</w:t>
      </w:r>
      <w:r w:rsidRPr="001A6633">
        <w:rPr>
          <w:rFonts w:ascii="Palatino Linotype" w:hAnsi="Palatino Linotype"/>
          <w:szCs w:val="20"/>
        </w:rPr>
        <w:t xml:space="preserve"> Den här studien bidrar till detta.</w:t>
      </w:r>
      <w:r>
        <w:rPr>
          <w:rFonts w:ascii="Palatino Linotype" w:hAnsi="Palatino Linotype"/>
          <w:szCs w:val="20"/>
        </w:rPr>
        <w:t xml:space="preserve"> </w:t>
      </w:r>
    </w:p>
    <w:p w14:paraId="30BCB46B" w14:textId="77777777" w:rsidR="006E4CF3" w:rsidRDefault="00411BDA" w:rsidP="00F07AC6">
      <w:pPr>
        <w:pStyle w:val="Rubrik2numrerad"/>
        <w:numPr>
          <w:ilvl w:val="0"/>
          <w:numId w:val="29"/>
        </w:numPr>
        <w:ind w:left="426" w:hanging="426"/>
      </w:pPr>
      <w:r>
        <w:t>F</w:t>
      </w:r>
      <w:r w:rsidR="009D77BF">
        <w:t>rån förstudie</w:t>
      </w:r>
      <w:r w:rsidR="006E4CF3" w:rsidRPr="007F4396">
        <w:t xml:space="preserve"> </w:t>
      </w:r>
      <w:r w:rsidR="00AC1D3F">
        <w:t xml:space="preserve">till </w:t>
      </w:r>
      <w:r w:rsidR="006E4CF3" w:rsidRPr="007F4396">
        <w:t>framtida profilområde</w:t>
      </w:r>
      <w:bookmarkEnd w:id="11"/>
      <w:bookmarkEnd w:id="12"/>
    </w:p>
    <w:p w14:paraId="30BCB46C" w14:textId="77777777" w:rsidR="003D116D" w:rsidRDefault="00411BDA" w:rsidP="000E6351">
      <w:pPr>
        <w:jc w:val="both"/>
        <w:rPr>
          <w:rFonts w:asciiTheme="majorHAnsi" w:eastAsiaTheme="majorEastAsia" w:hAnsiTheme="majorHAnsi" w:cstheme="majorBidi"/>
          <w:sz w:val="26"/>
          <w:szCs w:val="26"/>
        </w:rPr>
      </w:pPr>
      <w:r>
        <w:rPr>
          <w:rFonts w:ascii="Palatino Linotype" w:hAnsi="Palatino Linotype"/>
          <w:szCs w:val="20"/>
        </w:rPr>
        <w:t xml:space="preserve">Denna förstudie anknyter </w:t>
      </w:r>
      <w:r w:rsidRPr="001A6633">
        <w:rPr>
          <w:rFonts w:ascii="Palatino Linotype" w:hAnsi="Palatino Linotype"/>
          <w:szCs w:val="20"/>
        </w:rPr>
        <w:t xml:space="preserve">till den profilering mot hållbart samhällsbyggande som forskningsmiljöerna Forum för genusvetenskap (FGV), Risk och krisforsknings-centrum (RCR) samt Centrum för forskning om ekonomiska relationer (CER) initierat. Profileringen omfattar en tvärvetenskaplig insats för att främja </w:t>
      </w:r>
      <w:r>
        <w:rPr>
          <w:rFonts w:ascii="Palatino Linotype" w:hAnsi="Palatino Linotype"/>
          <w:szCs w:val="20"/>
        </w:rPr>
        <w:t>social och ekonomisk hållbarhet där frågor om ett hållbart arbetsliv utgör en central del.</w:t>
      </w:r>
      <w:r w:rsidRPr="001A6633">
        <w:rPr>
          <w:rFonts w:ascii="Palatino Linotype" w:hAnsi="Palatino Linotype"/>
          <w:szCs w:val="20"/>
        </w:rPr>
        <w:t xml:space="preserve"> Den här studien bidrar till detta.</w:t>
      </w:r>
      <w:r>
        <w:rPr>
          <w:rFonts w:ascii="Palatino Linotype" w:hAnsi="Palatino Linotype"/>
          <w:szCs w:val="20"/>
        </w:rPr>
        <w:t xml:space="preserve"> Likaså möjliggör den för ett utökat samarbete mellan Mittuniversitetet och regionens FOU verksamhet som kan vara fruktsamt i ansökningar till finansiärer som</w:t>
      </w:r>
      <w:r w:rsidR="00B570D5">
        <w:rPr>
          <w:rFonts w:ascii="Palatino Linotype" w:hAnsi="Palatino Linotype"/>
          <w:szCs w:val="20"/>
        </w:rPr>
        <w:t xml:space="preserve"> Forte och AFA.</w:t>
      </w:r>
      <w:r w:rsidR="00A82D47">
        <w:rPr>
          <w:rFonts w:ascii="Palatino Linotype" w:hAnsi="Palatino Linotype"/>
          <w:szCs w:val="20"/>
        </w:rPr>
        <w:t xml:space="preserve"> Det finns även möjligheter att utveckla samarbete </w:t>
      </w:r>
      <w:r w:rsidR="005C360D">
        <w:rPr>
          <w:rFonts w:ascii="Palatino Linotype" w:hAnsi="Palatino Linotype"/>
          <w:szCs w:val="20"/>
        </w:rPr>
        <w:t xml:space="preserve">med forskare </w:t>
      </w:r>
      <w:r w:rsidR="00A82D47">
        <w:rPr>
          <w:rFonts w:ascii="Palatino Linotype" w:hAnsi="Palatino Linotype"/>
          <w:szCs w:val="20"/>
        </w:rPr>
        <w:t xml:space="preserve">som studerar ekonomiska konsekvenser av arbetsmarknadspolitiska åtgärder </w:t>
      </w:r>
      <w:r w:rsidR="005C360D">
        <w:rPr>
          <w:rFonts w:ascii="Palatino Linotype" w:hAnsi="Palatino Linotype"/>
          <w:szCs w:val="20"/>
        </w:rPr>
        <w:t xml:space="preserve">, t.ex. </w:t>
      </w:r>
      <w:r w:rsidR="004B0258">
        <w:rPr>
          <w:rFonts w:ascii="Palatino Linotype" w:hAnsi="Palatino Linotype"/>
          <w:szCs w:val="20"/>
        </w:rPr>
        <w:t xml:space="preserve">utveckla en samhällsekonomisk analysmodell som bygger in sociala värden och långsiktiga kalkyler </w:t>
      </w:r>
      <w:bookmarkStart w:id="13" w:name="_Toc381895325"/>
      <w:bookmarkStart w:id="14" w:name="_Toc382832757"/>
    </w:p>
    <w:p w14:paraId="30BCB46D" w14:textId="77777777" w:rsidR="006E4CF3" w:rsidRDefault="006E4CF3" w:rsidP="00F07AC6">
      <w:pPr>
        <w:pStyle w:val="Rubrik2numrerad"/>
        <w:numPr>
          <w:ilvl w:val="0"/>
          <w:numId w:val="29"/>
        </w:numPr>
        <w:ind w:left="426" w:hanging="426"/>
      </w:pPr>
      <w:r w:rsidRPr="007F4396">
        <w:t>Relation forskning och R&amp;D nationellt och internationellt</w:t>
      </w:r>
      <w:bookmarkEnd w:id="13"/>
      <w:bookmarkEnd w:id="14"/>
    </w:p>
    <w:p w14:paraId="30BCB46E" w14:textId="77777777" w:rsidR="009C12C7" w:rsidRDefault="00845581" w:rsidP="00845581">
      <w:pPr>
        <w:autoSpaceDE w:val="0"/>
        <w:autoSpaceDN w:val="0"/>
        <w:adjustRightInd w:val="0"/>
        <w:spacing w:before="0"/>
        <w:jc w:val="both"/>
        <w:rPr>
          <w:rFonts w:cs="Times New Roman"/>
          <w:szCs w:val="20"/>
        </w:rPr>
      </w:pPr>
      <w:bookmarkStart w:id="15" w:name="_Toc381895328"/>
      <w:bookmarkStart w:id="16" w:name="_Toc382832759"/>
      <w:r w:rsidRPr="00845581">
        <w:rPr>
          <w:rFonts w:cs="Times New Roman"/>
          <w:szCs w:val="20"/>
        </w:rPr>
        <w:t>Lönearbete har en central roll i det västerländska samhället och en påverkan på den enskilde individens upplevelse av sin egen identitet och i Sverige har rätten till arbete under lång tid varit en politisk målsättning (Hillborg, 2010). Flera studier har också visat att arbete har betydelse för vår delaktighet och generella tillhörighet i samhället (Lindqvist, 2012; Toivanen &amp; Vinberg, 2012). Trots att arbetets viktiga betydelse för individens identitet, hälsa och delaktighet i samhället slagits fast i vetenskapliga studier finns det grupper som står långt ifrån arbetsmarknaden.</w:t>
      </w:r>
      <w:r w:rsidR="009C12C7">
        <w:rPr>
          <w:rFonts w:cs="Times New Roman"/>
          <w:szCs w:val="20"/>
        </w:rPr>
        <w:t xml:space="preserve"> </w:t>
      </w:r>
    </w:p>
    <w:p w14:paraId="30BCB46F" w14:textId="77777777" w:rsidR="008B3F2B" w:rsidRDefault="008B3F2B" w:rsidP="00845581">
      <w:pPr>
        <w:autoSpaceDE w:val="0"/>
        <w:autoSpaceDN w:val="0"/>
        <w:adjustRightInd w:val="0"/>
        <w:spacing w:before="0"/>
        <w:jc w:val="both"/>
        <w:rPr>
          <w:rFonts w:cs="Times New Roman"/>
          <w:szCs w:val="20"/>
        </w:rPr>
      </w:pPr>
    </w:p>
    <w:p w14:paraId="30BCB470" w14:textId="77777777" w:rsidR="00845581" w:rsidRPr="00845581" w:rsidRDefault="00845581" w:rsidP="00845581">
      <w:pPr>
        <w:autoSpaceDE w:val="0"/>
        <w:autoSpaceDN w:val="0"/>
        <w:adjustRightInd w:val="0"/>
        <w:spacing w:before="0"/>
        <w:jc w:val="both"/>
        <w:rPr>
          <w:rFonts w:cs="Times New Roman"/>
          <w:szCs w:val="20"/>
        </w:rPr>
      </w:pPr>
      <w:r w:rsidRPr="00845581">
        <w:rPr>
          <w:rFonts w:cs="Times New Roman"/>
          <w:szCs w:val="20"/>
        </w:rPr>
        <w:lastRenderedPageBreak/>
        <w:t xml:space="preserve">Forskning om vägen till arbete för personer med </w:t>
      </w:r>
      <w:r w:rsidR="00B50642">
        <w:rPr>
          <w:rFonts w:cs="Times New Roman"/>
          <w:szCs w:val="20"/>
        </w:rPr>
        <w:t>”</w:t>
      </w:r>
      <w:r w:rsidRPr="00845581">
        <w:rPr>
          <w:rFonts w:cs="Times New Roman"/>
          <w:szCs w:val="20"/>
        </w:rPr>
        <w:t xml:space="preserve">särskild </w:t>
      </w:r>
      <w:r w:rsidR="00B50642">
        <w:rPr>
          <w:rFonts w:cs="Times New Roman"/>
          <w:szCs w:val="20"/>
        </w:rPr>
        <w:t xml:space="preserve">komplex </w:t>
      </w:r>
      <w:r w:rsidRPr="00845581">
        <w:rPr>
          <w:rFonts w:cs="Times New Roman"/>
          <w:szCs w:val="20"/>
        </w:rPr>
        <w:t>problematik</w:t>
      </w:r>
      <w:r w:rsidR="00B50642">
        <w:rPr>
          <w:rFonts w:cs="Times New Roman"/>
          <w:szCs w:val="20"/>
        </w:rPr>
        <w:t xml:space="preserve"> lång ifrån arbetsmarknaden”</w:t>
      </w:r>
      <w:r w:rsidRPr="00845581">
        <w:rPr>
          <w:rFonts w:cs="Times New Roman"/>
          <w:szCs w:val="20"/>
        </w:rPr>
        <w:t xml:space="preserve"> utgörs främst av studier om </w:t>
      </w:r>
      <w:proofErr w:type="spellStart"/>
      <w:r w:rsidRPr="00845581">
        <w:rPr>
          <w:rFonts w:cs="Times New Roman"/>
          <w:szCs w:val="20"/>
        </w:rPr>
        <w:t>supported</w:t>
      </w:r>
      <w:proofErr w:type="spellEnd"/>
      <w:r w:rsidRPr="00845581">
        <w:rPr>
          <w:rFonts w:cs="Times New Roman"/>
          <w:szCs w:val="20"/>
        </w:rPr>
        <w:t xml:space="preserve"> </w:t>
      </w:r>
      <w:proofErr w:type="spellStart"/>
      <w:r w:rsidRPr="00845581">
        <w:rPr>
          <w:rFonts w:cs="Times New Roman"/>
          <w:szCs w:val="20"/>
        </w:rPr>
        <w:t>employment</w:t>
      </w:r>
      <w:proofErr w:type="spellEnd"/>
      <w:r w:rsidRPr="00845581">
        <w:rPr>
          <w:rFonts w:cs="Times New Roman"/>
          <w:szCs w:val="20"/>
        </w:rPr>
        <w:t xml:space="preserve"> (SE).</w:t>
      </w:r>
      <w:r w:rsidRPr="00845581">
        <w:rPr>
          <w:szCs w:val="20"/>
        </w:rPr>
        <w:t xml:space="preserve"> </w:t>
      </w:r>
      <w:r w:rsidRPr="00845581">
        <w:rPr>
          <w:rFonts w:cs="Times New Roman"/>
          <w:szCs w:val="20"/>
        </w:rPr>
        <w:t>SE har sitt ursprung i USA och Canada där metoden utvecklats sedan senare delen av 1970</w:t>
      </w:r>
      <w:r w:rsidR="00B570D5">
        <w:rPr>
          <w:rFonts w:cs="Times New Roman"/>
          <w:szCs w:val="20"/>
        </w:rPr>
        <w:t>-</w:t>
      </w:r>
      <w:r w:rsidRPr="00845581">
        <w:rPr>
          <w:rFonts w:cs="Times New Roman"/>
          <w:szCs w:val="20"/>
        </w:rPr>
        <w:t>talet (Markström, Nygren &amp; Sandlund, 2011; Antonsson, 2003). Genom ett individuellt anpassat stöd är målet att individer med nedsatt arbetsförmåga ska förvärva och kunna behålla ett arbete. Antalet principer har genom åren varierat. Likaså har synen på hur metoden ska användas växlat och diskussioner huruvida metoden är uteslutande för personer med funktionsnedsättning eller om den är överförbar på andra grupper som har svårt att förvärva ett arbete har förts. För att nå målet om ett inkluderande arbetsliv och delaktighet på arbetsmarknaden har de arbetsmarknadspolitiska åtgärderna oftast inneburit stödåtgärder på individnivå, exempelvis speciella anställningsformer eller insatsen stöd till personligt biträde. Stödåtgärderna omfamnar de grupper som har svårt att på egen hand förvärva och behålla ett arbete, samtidigt innebär stödåtgärderna en uppdelning, eller kategorisering, som särskiljer dessa individer från ”de andra”.</w:t>
      </w:r>
    </w:p>
    <w:p w14:paraId="30BCB471" w14:textId="77777777" w:rsidR="00845581" w:rsidRPr="00845581" w:rsidRDefault="00845581" w:rsidP="00845581">
      <w:pPr>
        <w:autoSpaceDE w:val="0"/>
        <w:autoSpaceDN w:val="0"/>
        <w:adjustRightInd w:val="0"/>
        <w:spacing w:before="0"/>
        <w:jc w:val="both"/>
        <w:rPr>
          <w:rFonts w:cs="Times New Roman"/>
          <w:szCs w:val="20"/>
        </w:rPr>
      </w:pPr>
    </w:p>
    <w:p w14:paraId="30BCB472" w14:textId="77777777" w:rsidR="009E4742" w:rsidRDefault="00845581" w:rsidP="00C4065D">
      <w:pPr>
        <w:autoSpaceDE w:val="0"/>
        <w:autoSpaceDN w:val="0"/>
        <w:adjustRightInd w:val="0"/>
        <w:spacing w:before="0"/>
        <w:jc w:val="both"/>
      </w:pPr>
      <w:r w:rsidRPr="00845581">
        <w:rPr>
          <w:rFonts w:cs="Times New Roman"/>
          <w:szCs w:val="20"/>
        </w:rPr>
        <w:t>För den här studien befinner sig frågan om arbete och arbetsförmåga på en lite annan analytisk nivå</w:t>
      </w:r>
      <w:r w:rsidR="00FC619F">
        <w:rPr>
          <w:rFonts w:cs="Times New Roman"/>
          <w:szCs w:val="20"/>
        </w:rPr>
        <w:t xml:space="preserve">. </w:t>
      </w:r>
      <w:r w:rsidR="00DF6C49">
        <w:rPr>
          <w:rFonts w:cs="Times New Roman"/>
          <w:szCs w:val="20"/>
        </w:rPr>
        <w:t xml:space="preserve">I likhet med pågående studier på </w:t>
      </w:r>
      <w:r w:rsidR="00CD1E51">
        <w:rPr>
          <w:rFonts w:cs="Times New Roman"/>
          <w:szCs w:val="20"/>
        </w:rPr>
        <w:t>Institutet för arbetsmarknads- och utbildningspolitisk utvärdering (</w:t>
      </w:r>
      <w:r w:rsidR="00DF6C49">
        <w:rPr>
          <w:rFonts w:cs="Times New Roman"/>
          <w:szCs w:val="20"/>
        </w:rPr>
        <w:t>IFAU</w:t>
      </w:r>
      <w:r w:rsidR="00CD1E51">
        <w:rPr>
          <w:rFonts w:cs="Times New Roman"/>
          <w:szCs w:val="20"/>
        </w:rPr>
        <w:t>)</w:t>
      </w:r>
      <w:r w:rsidR="00DF6C49">
        <w:rPr>
          <w:rFonts w:cs="Times New Roman"/>
          <w:szCs w:val="20"/>
        </w:rPr>
        <w:t xml:space="preserve"> vill vi problematisera insatserna </w:t>
      </w:r>
      <w:r w:rsidR="00C4065D">
        <w:rPr>
          <w:rFonts w:cs="Times New Roman"/>
          <w:szCs w:val="20"/>
        </w:rPr>
        <w:t xml:space="preserve">mer </w:t>
      </w:r>
      <w:r w:rsidR="00DF6C49">
        <w:rPr>
          <w:rFonts w:cs="Times New Roman"/>
          <w:szCs w:val="20"/>
        </w:rPr>
        <w:t>ur ett organisatoriskt</w:t>
      </w:r>
      <w:r w:rsidR="009E4742">
        <w:rPr>
          <w:rFonts w:cs="Times New Roman"/>
          <w:szCs w:val="20"/>
        </w:rPr>
        <w:t xml:space="preserve"> och kritiskt</w:t>
      </w:r>
      <w:r w:rsidR="00DF6C49">
        <w:rPr>
          <w:rFonts w:cs="Times New Roman"/>
          <w:szCs w:val="20"/>
        </w:rPr>
        <w:t xml:space="preserve"> perspektiv</w:t>
      </w:r>
      <w:r w:rsidR="00CD1E51">
        <w:rPr>
          <w:rFonts w:cs="Times New Roman"/>
          <w:szCs w:val="20"/>
        </w:rPr>
        <w:t xml:space="preserve"> </w:t>
      </w:r>
      <w:r w:rsidR="009E4742">
        <w:rPr>
          <w:rFonts w:cs="Times New Roman"/>
          <w:szCs w:val="20"/>
        </w:rPr>
        <w:t>genom att</w:t>
      </w:r>
      <w:r w:rsidR="00CD1E51">
        <w:rPr>
          <w:rFonts w:cs="Times New Roman"/>
          <w:szCs w:val="20"/>
        </w:rPr>
        <w:t xml:space="preserve"> analysera om styrningen av insatserna i sig bidrar till exkludering från </w:t>
      </w:r>
      <w:r w:rsidR="00C4065D">
        <w:rPr>
          <w:rFonts w:cs="Times New Roman"/>
          <w:szCs w:val="20"/>
        </w:rPr>
        <w:t>arbetsmarknaden</w:t>
      </w:r>
      <w:r w:rsidR="009E4742">
        <w:rPr>
          <w:rFonts w:cs="Times New Roman"/>
          <w:szCs w:val="20"/>
        </w:rPr>
        <w:t xml:space="preserve">. </w:t>
      </w:r>
      <w:r w:rsidR="00CD1E51">
        <w:t xml:space="preserve">Det har påbörjats kartläggning av vilka insatser som ges och till vilka personer (Forslund m.fl., 2019) och </w:t>
      </w:r>
      <w:r w:rsidR="00C4065D">
        <w:t xml:space="preserve">om de kategorier för olika insatser </w:t>
      </w:r>
      <w:r w:rsidR="00CD1E51">
        <w:t xml:space="preserve">som används av Socialstyrelsen och Statens Kommuner och Regioner (SKR) </w:t>
      </w:r>
      <w:r w:rsidR="00C4065D">
        <w:t>fångar in de insatser som erbjuds av kommuner</w:t>
      </w:r>
      <w:r w:rsidR="00CD1E51">
        <w:t xml:space="preserve"> (</w:t>
      </w:r>
      <w:proofErr w:type="spellStart"/>
      <w:r w:rsidR="00CD1E51">
        <w:t>Ulmestig</w:t>
      </w:r>
      <w:proofErr w:type="spellEnd"/>
      <w:r w:rsidR="00CD1E51">
        <w:t xml:space="preserve">, 2020). </w:t>
      </w:r>
      <w:r w:rsidR="009E4742">
        <w:t>Däremot kvarstår frågan om vilka arbetssätt som används och hur de stödjer personer</w:t>
      </w:r>
      <w:r w:rsidR="007E3C5D">
        <w:t>, samt</w:t>
      </w:r>
      <w:r w:rsidR="009E4742">
        <w:t xml:space="preserve"> i vilken mån de arbetsförmågor som stärks synliggörs i </w:t>
      </w:r>
      <w:r w:rsidR="00207823">
        <w:t>de kategorier som används vid</w:t>
      </w:r>
      <w:r w:rsidR="009E4742">
        <w:t xml:space="preserve"> rapportering </w:t>
      </w:r>
      <w:r w:rsidR="00207823">
        <w:t>till Socialstyrelsen</w:t>
      </w:r>
      <w:r w:rsidR="009E4742">
        <w:rPr>
          <w:rFonts w:cs="Times New Roman"/>
          <w:szCs w:val="20"/>
        </w:rPr>
        <w:t xml:space="preserve"> och SKR</w:t>
      </w:r>
      <w:r w:rsidR="00207823">
        <w:t xml:space="preserve">. </w:t>
      </w:r>
    </w:p>
    <w:p w14:paraId="30BCB473" w14:textId="77777777" w:rsidR="005B0514" w:rsidRDefault="005B0514" w:rsidP="00C4065D">
      <w:pPr>
        <w:autoSpaceDE w:val="0"/>
        <w:autoSpaceDN w:val="0"/>
        <w:adjustRightInd w:val="0"/>
        <w:spacing w:before="0"/>
        <w:jc w:val="both"/>
      </w:pPr>
    </w:p>
    <w:p w14:paraId="30BCB474" w14:textId="77777777" w:rsidR="00C7129E" w:rsidRDefault="00C7129E" w:rsidP="007E3C5D">
      <w:pPr>
        <w:autoSpaceDE w:val="0"/>
        <w:autoSpaceDN w:val="0"/>
        <w:adjustRightInd w:val="0"/>
        <w:spacing w:before="0"/>
        <w:jc w:val="both"/>
      </w:pPr>
      <w:r>
        <w:t xml:space="preserve">Försäkringskassans definition av arbetsförmåga innebär att individen kan ta ett ”sådant förvärvsarbete som är normalt förekommande på arbetsmarknaden”, </w:t>
      </w:r>
      <w:r w:rsidR="007E3C5D">
        <w:t xml:space="preserve">dvs. </w:t>
      </w:r>
      <w:r>
        <w:t xml:space="preserve">att arbetet kan utföras med små eller inga anpassningar. </w:t>
      </w:r>
      <w:r w:rsidR="007E3C5D">
        <w:t>Begreppet arbetsförmåga är dock relationellt (</w:t>
      </w:r>
      <w:r>
        <w:t>Ekberg</w:t>
      </w:r>
      <w:r w:rsidR="007E3C5D">
        <w:t xml:space="preserve">, 2011) och kritisk forskning har </w:t>
      </w:r>
      <w:r w:rsidR="00E83037">
        <w:t xml:space="preserve">exempelvis </w:t>
      </w:r>
      <w:r w:rsidR="007E3C5D">
        <w:t>visat att</w:t>
      </w:r>
      <w:r w:rsidR="007E3C5D" w:rsidRPr="007E3C5D">
        <w:t xml:space="preserve"> </w:t>
      </w:r>
      <w:r w:rsidR="00E83037">
        <w:t xml:space="preserve">förändringar i den offentliga politiken och i organisatoriska styrformer har ökat antalet som definieras som </w:t>
      </w:r>
      <w:r w:rsidR="007E3C5D">
        <w:t>funktionshindrade</w:t>
      </w:r>
      <w:r w:rsidR="00E83037">
        <w:t xml:space="preserve"> (Jacobsson &amp; </w:t>
      </w:r>
      <w:proofErr w:type="spellStart"/>
      <w:r w:rsidR="00E83037">
        <w:t>Seing</w:t>
      </w:r>
      <w:proofErr w:type="spellEnd"/>
      <w:r w:rsidR="00E83037">
        <w:t>, 2013)</w:t>
      </w:r>
      <w:r w:rsidR="007E3C5D">
        <w:t>.</w:t>
      </w:r>
    </w:p>
    <w:p w14:paraId="30BCB475" w14:textId="77777777" w:rsidR="006E4CF3" w:rsidRDefault="00B570D5" w:rsidP="00F07AC6">
      <w:pPr>
        <w:pStyle w:val="Rubrik2numrerad"/>
        <w:numPr>
          <w:ilvl w:val="0"/>
          <w:numId w:val="29"/>
        </w:numPr>
        <w:ind w:left="426" w:hanging="426"/>
      </w:pPr>
      <w:r>
        <w:t>Re</w:t>
      </w:r>
      <w:r w:rsidR="006E4CF3" w:rsidRPr="007F4396">
        <w:t>lationer andra aktiviteter</w:t>
      </w:r>
      <w:bookmarkEnd w:id="15"/>
      <w:bookmarkEnd w:id="16"/>
    </w:p>
    <w:p w14:paraId="30BCB476" w14:textId="77777777" w:rsidR="00BB7197" w:rsidRPr="005755D9" w:rsidRDefault="000E1459" w:rsidP="00411BDA">
      <w:pPr>
        <w:jc w:val="both"/>
        <w:rPr>
          <w:rFonts w:ascii="Palatino Linotype" w:hAnsi="Palatino Linotype"/>
          <w:szCs w:val="20"/>
        </w:rPr>
      </w:pPr>
      <w:r w:rsidRPr="006C5CF5">
        <w:rPr>
          <w:rFonts w:ascii="Palatino Linotype" w:hAnsi="Palatino Linotype"/>
          <w:szCs w:val="20"/>
        </w:rPr>
        <w:t>Denna förstudie har inga direkta beroenden till andra aktiviteter men vi ser stora möjligheter till framtida samarbete och synergieffekter för större projekt</w:t>
      </w:r>
      <w:r w:rsidR="004E19E2">
        <w:rPr>
          <w:rFonts w:ascii="Palatino Linotype" w:hAnsi="Palatino Linotype"/>
          <w:szCs w:val="20"/>
        </w:rPr>
        <w:t>.</w:t>
      </w:r>
    </w:p>
    <w:p w14:paraId="30BCB477" w14:textId="77777777" w:rsidR="006E4CF3" w:rsidRPr="007F4396" w:rsidRDefault="006E4CF3" w:rsidP="00F07AC6">
      <w:pPr>
        <w:pStyle w:val="Rubrik2numrerad"/>
        <w:numPr>
          <w:ilvl w:val="0"/>
          <w:numId w:val="29"/>
        </w:numPr>
        <w:ind w:left="426" w:hanging="426"/>
      </w:pPr>
      <w:bookmarkStart w:id="17" w:name="_Toc381895329"/>
      <w:bookmarkStart w:id="18" w:name="_Toc382832760"/>
      <w:r w:rsidRPr="007F4396">
        <w:t>Partner och andra aktörer</w:t>
      </w:r>
      <w:bookmarkEnd w:id="17"/>
      <w:bookmarkEnd w:id="18"/>
    </w:p>
    <w:p w14:paraId="30BCB478" w14:textId="77777777" w:rsidR="000E1459" w:rsidRDefault="000E1459" w:rsidP="005532E2">
      <w:pPr>
        <w:jc w:val="both"/>
        <w:rPr>
          <w:rFonts w:ascii="Palatino Linotype" w:hAnsi="Palatino Linotype"/>
          <w:szCs w:val="20"/>
        </w:rPr>
      </w:pPr>
      <w:r w:rsidRPr="0036746F">
        <w:rPr>
          <w:rFonts w:ascii="Palatino Linotype" w:hAnsi="Palatino Linotype"/>
          <w:szCs w:val="20"/>
        </w:rPr>
        <w:t xml:space="preserve">Projektet kopplas till </w:t>
      </w:r>
      <w:r>
        <w:rPr>
          <w:rFonts w:ascii="Palatino Linotype" w:hAnsi="Palatino Linotype"/>
          <w:szCs w:val="20"/>
        </w:rPr>
        <w:t xml:space="preserve">forskning om arbetsliv vid enheten för sociologi och genusvetenskap vid Institutionen för human och samhällsvetenskap samt till Forum </w:t>
      </w:r>
      <w:r>
        <w:rPr>
          <w:rFonts w:ascii="Palatino Linotype" w:hAnsi="Palatino Linotype"/>
          <w:szCs w:val="20"/>
        </w:rPr>
        <w:lastRenderedPageBreak/>
        <w:t xml:space="preserve">för genusvetenskap </w:t>
      </w:r>
      <w:r w:rsidRPr="0036746F">
        <w:rPr>
          <w:rFonts w:ascii="Palatino Linotype" w:hAnsi="Palatino Linotype"/>
          <w:szCs w:val="20"/>
        </w:rPr>
        <w:t xml:space="preserve">med tydliga mottagare vid </w:t>
      </w:r>
      <w:r>
        <w:rPr>
          <w:rFonts w:ascii="Palatino Linotype" w:hAnsi="Palatino Linotype"/>
          <w:szCs w:val="20"/>
        </w:rPr>
        <w:t xml:space="preserve">Härnösands kommun. </w:t>
      </w:r>
      <w:r w:rsidRPr="007F4396">
        <w:rPr>
          <w:rFonts w:ascii="Palatino Linotype" w:hAnsi="Palatino Linotype"/>
          <w:szCs w:val="20"/>
        </w:rPr>
        <w:t>F</w:t>
      </w:r>
      <w:r>
        <w:rPr>
          <w:rFonts w:ascii="Palatino Linotype" w:hAnsi="Palatino Linotype"/>
          <w:szCs w:val="20"/>
        </w:rPr>
        <w:t xml:space="preserve">ör förstudien är Härnösands kommun en viktig partner. Inför det större utvecklingsprojekt som förstudien avser ligga till grund för kommer också potentiella partners och samarbetsaktörer kunna identifieras som ett resultat av förstudien. Kontakt kommer också att tas med forskare verksamma inom liknande områden vid FOU verksamheter samt andra lärosäten. Resultatet från förstudien kommer att presenteras vid en svensk forskningskonferens (FALF) för att få vetenskaplig input för framtagande av större utvecklingsprojekt.  </w:t>
      </w:r>
      <w:r w:rsidR="00ED6C5A">
        <w:rPr>
          <w:rFonts w:ascii="Palatino Linotype" w:hAnsi="Palatino Linotype"/>
          <w:szCs w:val="20"/>
        </w:rPr>
        <w:t>Vi ser också att andra kommuner i regionen kan vara intresserade av resultatet.</w:t>
      </w:r>
    </w:p>
    <w:p w14:paraId="30BCB479" w14:textId="77777777" w:rsidR="006E4CF3" w:rsidRPr="008B3F2B" w:rsidRDefault="006E4CF3" w:rsidP="00F07AC6">
      <w:pPr>
        <w:pStyle w:val="Rubrik2numrerad"/>
        <w:numPr>
          <w:ilvl w:val="0"/>
          <w:numId w:val="29"/>
        </w:numPr>
        <w:ind w:left="426" w:hanging="426"/>
      </w:pPr>
      <w:r w:rsidRPr="008B3F2B">
        <w:t>Kommunens nytta</w:t>
      </w:r>
    </w:p>
    <w:p w14:paraId="30BCB47A" w14:textId="77777777" w:rsidR="00D51E32" w:rsidRDefault="00D51E32" w:rsidP="00734A96">
      <w:pPr>
        <w:spacing w:before="0"/>
        <w:jc w:val="both"/>
        <w:rPr>
          <w:rFonts w:cs="Times New Roman"/>
          <w:szCs w:val="20"/>
        </w:rPr>
      </w:pPr>
      <w:r w:rsidRPr="008B3F2B">
        <w:t xml:space="preserve">Arbetslinjen är ett politiskt ramverk som styr olika aktörer inom det arbetsmarknadspolitiska fältet i syfte att nå full sysselsättning. Det har dock skett en förskjutning av arbetslinjens innebörd över tid som inneburit att allt mer ansvar läggs på den enskilda individen att göra sig anställningsbar, vilket kräver arbetsförmåga (Axelsson m.fl., 2013). Det har även skapat ett utanförskap. Skärpta </w:t>
      </w:r>
      <w:r w:rsidRPr="008B3F2B">
        <w:rPr>
          <w:rFonts w:cs="Times New Roman"/>
          <w:szCs w:val="20"/>
        </w:rPr>
        <w:t>kvalificeringskrav till ersättningssystem och begränsade ersättningsperioder gör att alltfler hamnar utanför både arbetsmarknad och välfärdssystem. Dessutom ställs ökade krav på att delta i aktiviteter för att få ersättning vilket ger arbetslivsinriktad rehabilitering ökad betydelse för att individer ska nå arbetsmarknaden. A</w:t>
      </w:r>
      <w:r w:rsidRPr="008B3F2B">
        <w:t>rbetslösas mest grundläggande försörjning, ekonomiskt bistånd, villkoras ofta med krav på deltagande i kommunal arbetsmarknadspolitik (</w:t>
      </w:r>
      <w:proofErr w:type="spellStart"/>
      <w:r w:rsidRPr="008B3F2B">
        <w:t>Ulmestig</w:t>
      </w:r>
      <w:proofErr w:type="spellEnd"/>
      <w:r w:rsidRPr="008B3F2B">
        <w:t xml:space="preserve">, 2020). </w:t>
      </w:r>
      <w:r w:rsidRPr="008B3F2B">
        <w:rPr>
          <w:rFonts w:cs="Times New Roman"/>
          <w:szCs w:val="20"/>
        </w:rPr>
        <w:t xml:space="preserve"> </w:t>
      </w:r>
    </w:p>
    <w:p w14:paraId="30BCB47B" w14:textId="77777777" w:rsidR="008B3F2B" w:rsidRPr="008B3F2B" w:rsidRDefault="008B3F2B" w:rsidP="00734A96">
      <w:pPr>
        <w:spacing w:before="0"/>
        <w:jc w:val="both"/>
      </w:pPr>
    </w:p>
    <w:p w14:paraId="30BCB47C" w14:textId="77777777" w:rsidR="00734A96" w:rsidRDefault="00D51E32" w:rsidP="00734A96">
      <w:pPr>
        <w:spacing w:before="0"/>
        <w:jc w:val="both"/>
      </w:pPr>
      <w:r w:rsidRPr="008B3F2B">
        <w:rPr>
          <w:rFonts w:cs="Times New Roman"/>
          <w:szCs w:val="20"/>
        </w:rPr>
        <w:t>Förskjutningen har på flera sätt haft stora konsekvenser för kommunerna. Det har inneburit en ekonomisk förflyttning från statlig arbetslöshets- eller sjukförsäkring till ekonomiskt bistånd som ges av kommunernas socialtjänst (Socialstyrelsen).</w:t>
      </w:r>
      <w:r w:rsidRPr="008B3F2B">
        <w:t xml:space="preserve"> Vidare missgynnas kommunernas ekonomi av hög arbetslöshet genom minskade skatteintäkter. Det bidrar till att kommunerna i praktiken tar ett stort ansvar trots att de saknar formellt arbetsmarknadspolitiskt uppdrag, dvs. det är ingen lagstyrd verksamhet. Redan år 2011 hade 250-260 av landets 290 kommuner en arbetsmarknadsenhet (SKL, 2011) och cirka 110 000 personer deltar årligen i någon av kommunernas arbetsmarknadspolitiska åtgärder (</w:t>
      </w:r>
      <w:proofErr w:type="spellStart"/>
      <w:r w:rsidRPr="008B3F2B">
        <w:t>Ulmestig</w:t>
      </w:r>
      <w:proofErr w:type="spellEnd"/>
      <w:r w:rsidRPr="008B3F2B">
        <w:t xml:space="preserve">. 2020). Det visar på att behoven är stora, men det är oklart om och hur de insatser som ges fungerar, i den meningen att de leder till att personer når egen försörjning och blir etablerade på arbetsmarknaden (Thorén 2012; Engdahl och Forslund 2015; </w:t>
      </w:r>
      <w:proofErr w:type="spellStart"/>
      <w:r w:rsidRPr="008B3F2B">
        <w:t>Panican</w:t>
      </w:r>
      <w:proofErr w:type="spellEnd"/>
      <w:r w:rsidRPr="008B3F2B">
        <w:t xml:space="preserve"> och </w:t>
      </w:r>
      <w:proofErr w:type="spellStart"/>
      <w:r w:rsidRPr="008B3F2B">
        <w:t>Ulmestig</w:t>
      </w:r>
      <w:proofErr w:type="spellEnd"/>
      <w:r w:rsidRPr="008B3F2B">
        <w:t xml:space="preserve"> 2017).  </w:t>
      </w:r>
    </w:p>
    <w:p w14:paraId="30BCB47D" w14:textId="77777777" w:rsidR="00734A96" w:rsidRDefault="00734A96" w:rsidP="00734A96">
      <w:pPr>
        <w:spacing w:before="0"/>
        <w:jc w:val="both"/>
      </w:pPr>
    </w:p>
    <w:p w14:paraId="30BCB47E" w14:textId="77777777" w:rsidR="00734A96" w:rsidRDefault="00734A96" w:rsidP="00734A96">
      <w:pPr>
        <w:spacing w:before="0"/>
        <w:jc w:val="both"/>
      </w:pPr>
      <w:r>
        <w:t xml:space="preserve">Forskning visar att personer med låg utbildningsnivå, otillräcklig sysselsättning, arbetslöshet, låg inkomst eller beroende av t ex försörjningsstöd, har sämre levnadsförhållanden än andra och riskerar att hamna i en utsatt situation. Arbetslösheten bland utsatta grupper i Härnösand är högre än i riket Av andelen arbetslösa utgör drygt 80 procent den utsatta gruppen mot 57 för riket. Trenden visar </w:t>
      </w:r>
      <w:r>
        <w:lastRenderedPageBreak/>
        <w:t>på en fortsatt tudelad arbetsmarknad. Följande grupper riskerar  att hamna i långa tider av arbetslöshet:</w:t>
      </w:r>
    </w:p>
    <w:p w14:paraId="30BCB47F" w14:textId="77777777" w:rsidR="00734A96" w:rsidRDefault="00734A96" w:rsidP="00734A96">
      <w:pPr>
        <w:spacing w:before="0"/>
        <w:jc w:val="both"/>
      </w:pPr>
      <w:r>
        <w:t>•</w:t>
      </w:r>
      <w:r>
        <w:tab/>
        <w:t>personer med högst förgymnasial utbildning</w:t>
      </w:r>
    </w:p>
    <w:p w14:paraId="30BCB480" w14:textId="77777777" w:rsidR="00734A96" w:rsidRDefault="00734A96" w:rsidP="00734A96">
      <w:pPr>
        <w:spacing w:before="0"/>
        <w:jc w:val="both"/>
      </w:pPr>
      <w:r>
        <w:t>•</w:t>
      </w:r>
      <w:r>
        <w:tab/>
        <w:t>personer med funktionsnedsättning som medför nedsatt arbetsförmåga</w:t>
      </w:r>
    </w:p>
    <w:p w14:paraId="30BCB481" w14:textId="77777777" w:rsidR="00734A96" w:rsidRDefault="00734A96" w:rsidP="00734A96">
      <w:pPr>
        <w:spacing w:before="0"/>
        <w:jc w:val="both"/>
      </w:pPr>
      <w:r>
        <w:t>•</w:t>
      </w:r>
      <w:r>
        <w:tab/>
        <w:t>arbetslösa personer i åldrarna 55-64 år</w:t>
      </w:r>
    </w:p>
    <w:p w14:paraId="30BCB482" w14:textId="77777777" w:rsidR="00734A96" w:rsidRDefault="00734A96" w:rsidP="00734A96">
      <w:pPr>
        <w:spacing w:before="0"/>
        <w:jc w:val="both"/>
      </w:pPr>
      <w:r>
        <w:t>•</w:t>
      </w:r>
      <w:r>
        <w:tab/>
        <w:t>utomeuropiskt födda personer</w:t>
      </w:r>
    </w:p>
    <w:p w14:paraId="30BCB483" w14:textId="77777777" w:rsidR="00734A96" w:rsidRDefault="00734A96" w:rsidP="00734A96">
      <w:pPr>
        <w:spacing w:before="0"/>
        <w:jc w:val="both"/>
      </w:pPr>
      <w:r>
        <w:t>•</w:t>
      </w:r>
      <w:r>
        <w:tab/>
        <w:t>personer med sociala och psykiska hinder</w:t>
      </w:r>
    </w:p>
    <w:p w14:paraId="30BCB484" w14:textId="77777777" w:rsidR="00734A96" w:rsidRDefault="00734A96" w:rsidP="00734A96">
      <w:pPr>
        <w:spacing w:before="0"/>
        <w:jc w:val="both"/>
      </w:pPr>
    </w:p>
    <w:p w14:paraId="30BCB485" w14:textId="77777777" w:rsidR="00734A96" w:rsidRDefault="00734A96" w:rsidP="00734A96">
      <w:pPr>
        <w:spacing w:before="0"/>
        <w:jc w:val="both"/>
      </w:pPr>
      <w:r>
        <w:t xml:space="preserve">En viktig uppgift är att stärka och stötta dessa utsatta grupper på arbetsmarknaden för att öka deras konkurrenskraft och chans till ett arbete. AR kan erbjuda en långsiktig planering tillsammans med individen som i ett skede kan bestå av en  beredskapsanställning där personen kan utveckla sina arbetsförmågor och få  arbetslivserfarenhet. Individen tillhör att sammanhang, får höjd livskvalitet och känner att hen bidrar till samhället.  </w:t>
      </w:r>
    </w:p>
    <w:p w14:paraId="30BCB486" w14:textId="77777777" w:rsidR="00734A96" w:rsidRDefault="00734A96" w:rsidP="00734A96">
      <w:pPr>
        <w:spacing w:before="0"/>
        <w:jc w:val="both"/>
      </w:pPr>
    </w:p>
    <w:p w14:paraId="30BCB487" w14:textId="77777777" w:rsidR="00734A96" w:rsidRDefault="00734A96" w:rsidP="00734A96">
      <w:pPr>
        <w:spacing w:before="0"/>
        <w:jc w:val="both"/>
      </w:pPr>
      <w:r>
        <w:t xml:space="preserve">I vissa fall är en beredskapsanställning en start på ett yrkesliv, studier eller ett klargörande om nedsatt arbetsförmåga. En av vinsterna för kommunen är att i stället för att personen blir kvar i utanförskap kan den erbjudas ett meningsfullt arbete. I stället för att leva på försörjningsstöd kan lön via lönestöd utbetalas för det arbete som utförs vilket i sin tur genererar skatteintäkter. Andra vinster för kommunen och samhället generellt är minskade kostnader för utanförskap såsom sjukvård, missbruksvård, familjerådgivning, polisiära insatser och så vidare. </w:t>
      </w:r>
    </w:p>
    <w:p w14:paraId="30BCB488" w14:textId="77777777" w:rsidR="00734A96" w:rsidRDefault="00734A96" w:rsidP="00734A96">
      <w:pPr>
        <w:spacing w:before="0"/>
        <w:jc w:val="both"/>
      </w:pPr>
    </w:p>
    <w:p w14:paraId="30BCB489" w14:textId="77777777" w:rsidR="00734A96" w:rsidRDefault="00734A96" w:rsidP="00734A96">
      <w:pPr>
        <w:spacing w:before="0"/>
        <w:jc w:val="both"/>
      </w:pPr>
      <w:r>
        <w:t xml:space="preserve">De arbetsuppgifter som utförs på arenorna är riktiga arbeten som kan anpassas för individen, både rent fysiskt och tempomässigt. I dag finns inom kommunen en mängd arbetsuppgifter som behöver utföras men som aldrig utförs på grund av nedskärningar i den kommunala sektorn. Arbetsuppgifterna kan handla om elevstöd i skola och förskola, resurs på våra äldreboenden som kan göra det lilla extra som att gå ut på promenad, läsa tidningen eller spela spel med vårdtagaren, skogsarbete, bygg- och anläggningsarbeten på kommunens idrottsplatser och friluftsanläggningar. Genom att arbeta på en arena eller i en kommunal verksamhet utvecklas inte bara individens kompetens utan även sociala färdigheter och språket för de som inte är födda i Sverige. Dessa tre delar är viktiga för att kunna ta steget ut på den öppna arbetsmarknaden. </w:t>
      </w:r>
    </w:p>
    <w:p w14:paraId="30BCB48A" w14:textId="77777777" w:rsidR="00734A96" w:rsidRDefault="00734A96" w:rsidP="00734A96">
      <w:pPr>
        <w:spacing w:before="0"/>
        <w:jc w:val="both"/>
      </w:pPr>
      <w:r>
        <w:t xml:space="preserve">Även övriga kommunala förvaltningar är vinnare när de får tillgång till extra resurser inom till exempel vård och skola. Förutom den kortsiktiga vinsten som avlastning inom vissa arbetsuppgifter är det en bra rekryteringsplattform. Arbetsgivare och framtida arbetstagare etablerar kontakt och lär känna varandra.  </w:t>
      </w:r>
    </w:p>
    <w:p w14:paraId="30BCB48B" w14:textId="77777777" w:rsidR="00734A96" w:rsidRDefault="00734A96" w:rsidP="00734A96">
      <w:pPr>
        <w:spacing w:before="0"/>
        <w:jc w:val="both"/>
      </w:pPr>
    </w:p>
    <w:p w14:paraId="30BCB48C" w14:textId="77777777" w:rsidR="00734A96" w:rsidRDefault="00734A96" w:rsidP="00734A96">
      <w:pPr>
        <w:spacing w:before="0"/>
        <w:jc w:val="both"/>
      </w:pPr>
      <w:r>
        <w:t xml:space="preserve"> För att påverka den negativa utvecklingen av arbetslösheten bland utsatta grupper i Härnösand är det viktigt att förbättra möjligheterna till sysselsättning. Genom att anställa dessa utsatta grupper på arbetsmarknaden ökar deras konkurrenskraft och chans till att i nästa steg gå vidare till ett externt arbete.</w:t>
      </w:r>
    </w:p>
    <w:p w14:paraId="30BCB48D" w14:textId="77777777" w:rsidR="00734A96" w:rsidRDefault="00734A96" w:rsidP="00734A96">
      <w:pPr>
        <w:spacing w:before="0"/>
        <w:jc w:val="both"/>
      </w:pPr>
    </w:p>
    <w:p w14:paraId="30BCB48E" w14:textId="77777777" w:rsidR="00D51E32" w:rsidRDefault="008B3F2B" w:rsidP="00734A96">
      <w:pPr>
        <w:spacing w:before="0"/>
        <w:jc w:val="both"/>
      </w:pPr>
      <w:r w:rsidRPr="008B3F2B">
        <w:lastRenderedPageBreak/>
        <w:t>Genom att dokumentera metoden so</w:t>
      </w:r>
      <w:r>
        <w:t>m den insats som ligger till grund för detta projekt använder och hur den leder fram till arbete för deltagarna i relation till de sätt varpå och samtidigt belysa hur rådande diskurser om arbete och arbetsförmåga osynliggör dessa kan ansvarig från kommunen Lillian Krantz få stöd i argumentationen för sin verksamhet och föra en dialog om hur begreppen arbete och arbetsförmåga skulle kunna utvidgas för att inrymma också personer med särskild komplex problematik.</w:t>
      </w:r>
      <w:r w:rsidR="00AF46FE">
        <w:t xml:space="preserve"> Forskargruppen kommer att ha kontinuerlig kontakt med ansvarig från kommunen och tillsammans med henne besluta över för vilka och när resultaten bör presenteras. </w:t>
      </w:r>
    </w:p>
    <w:p w14:paraId="30BCB48F" w14:textId="77777777" w:rsidR="006E4CF3" w:rsidRPr="007F4396" w:rsidRDefault="00D51E32" w:rsidP="00F07AC6">
      <w:pPr>
        <w:pStyle w:val="Rubrik2numrerad"/>
        <w:numPr>
          <w:ilvl w:val="0"/>
          <w:numId w:val="29"/>
        </w:numPr>
        <w:ind w:left="426" w:hanging="426"/>
      </w:pPr>
      <w:r>
        <w:t>K</w:t>
      </w:r>
      <w:r w:rsidR="006E4CF3" w:rsidRPr="007F4396">
        <w:t>ommunikationsplan</w:t>
      </w:r>
    </w:p>
    <w:p w14:paraId="30BCB490" w14:textId="77777777" w:rsidR="00782FEC" w:rsidRDefault="00552A8D" w:rsidP="005532E2">
      <w:pPr>
        <w:jc w:val="both"/>
        <w:rPr>
          <w:rStyle w:val="Hyperlnk"/>
          <w:rFonts w:ascii="Palatino Linotype" w:hAnsi="Palatino Linotype"/>
          <w:szCs w:val="20"/>
        </w:rPr>
      </w:pPr>
      <w:r w:rsidRPr="002D63CE">
        <w:rPr>
          <w:rFonts w:ascii="Palatino Linotype" w:hAnsi="Palatino Linotype"/>
          <w:szCs w:val="20"/>
        </w:rPr>
        <w:t>Om kunskapen från projektet ska komma till nytta behöver stor vikt läggas vid</w:t>
      </w:r>
      <w:r>
        <w:rPr>
          <w:rFonts w:ascii="Palatino Linotype" w:hAnsi="Palatino Linotype"/>
          <w:szCs w:val="20"/>
        </w:rPr>
        <w:t xml:space="preserve"> kommunikation med Härnösands kommun samt spridning av resultaten inom svensk arbetslivsforskning. Till kommunen sker d</w:t>
      </w:r>
      <w:r w:rsidRPr="002D63CE">
        <w:rPr>
          <w:rFonts w:ascii="Palatino Linotype" w:hAnsi="Palatino Linotype"/>
          <w:szCs w:val="20"/>
        </w:rPr>
        <w:t>etta genom kontinuerliga avstämningar</w:t>
      </w:r>
      <w:r>
        <w:rPr>
          <w:rFonts w:ascii="Palatino Linotype" w:hAnsi="Palatino Linotype"/>
          <w:szCs w:val="20"/>
        </w:rPr>
        <w:t xml:space="preserve"> under projektets gång med kontaktperson, två referensgruppsmöten samt </w:t>
      </w:r>
      <w:r w:rsidRPr="002D63CE">
        <w:rPr>
          <w:rFonts w:ascii="Palatino Linotype" w:hAnsi="Palatino Linotype"/>
          <w:szCs w:val="20"/>
        </w:rPr>
        <w:t xml:space="preserve">en </w:t>
      </w:r>
      <w:r>
        <w:rPr>
          <w:rFonts w:ascii="Palatino Linotype" w:hAnsi="Palatino Linotype"/>
          <w:szCs w:val="20"/>
        </w:rPr>
        <w:t xml:space="preserve">slutrapport. </w:t>
      </w:r>
      <w:r w:rsidRPr="002D63CE">
        <w:rPr>
          <w:rFonts w:ascii="Palatino Linotype" w:hAnsi="Palatino Linotype"/>
          <w:szCs w:val="20"/>
        </w:rPr>
        <w:t xml:space="preserve">Dessa aktiviteter </w:t>
      </w:r>
      <w:proofErr w:type="spellStart"/>
      <w:r w:rsidRPr="002D63CE">
        <w:rPr>
          <w:rFonts w:ascii="Palatino Linotype" w:hAnsi="Palatino Linotype"/>
          <w:szCs w:val="20"/>
        </w:rPr>
        <w:t>faciliteras</w:t>
      </w:r>
      <w:proofErr w:type="spellEnd"/>
      <w:r w:rsidRPr="002D63CE">
        <w:rPr>
          <w:rFonts w:ascii="Palatino Linotype" w:hAnsi="Palatino Linotype"/>
          <w:szCs w:val="20"/>
        </w:rPr>
        <w:t xml:space="preserve"> av</w:t>
      </w:r>
      <w:r>
        <w:rPr>
          <w:rFonts w:ascii="Palatino Linotype" w:hAnsi="Palatino Linotype"/>
          <w:szCs w:val="20"/>
        </w:rPr>
        <w:t xml:space="preserve"> </w:t>
      </w:r>
      <w:r w:rsidRPr="002D63CE">
        <w:rPr>
          <w:rFonts w:ascii="Palatino Linotype" w:hAnsi="Palatino Linotype"/>
          <w:szCs w:val="20"/>
        </w:rPr>
        <w:t xml:space="preserve">forskargruppen, i dialog med </w:t>
      </w:r>
      <w:r>
        <w:rPr>
          <w:rFonts w:ascii="Palatino Linotype" w:hAnsi="Palatino Linotype"/>
          <w:szCs w:val="20"/>
        </w:rPr>
        <w:t xml:space="preserve">Härnösands kommun. För spridning inom ramen för svensk arbetslivsforskning sker det via en vetenskaplig artikel och en vetenskaplig presentation vid en </w:t>
      </w:r>
      <w:r w:rsidR="004E19E2">
        <w:rPr>
          <w:rFonts w:ascii="Palatino Linotype" w:hAnsi="Palatino Linotype"/>
          <w:szCs w:val="20"/>
        </w:rPr>
        <w:t>nationell</w:t>
      </w:r>
      <w:r>
        <w:rPr>
          <w:rFonts w:ascii="Palatino Linotype" w:hAnsi="Palatino Linotype"/>
          <w:szCs w:val="20"/>
        </w:rPr>
        <w:t xml:space="preserve"> konferens, detta hanteras av forskarna. </w:t>
      </w:r>
      <w:r w:rsidR="00782FEC">
        <w:rPr>
          <w:rFonts w:ascii="Palatino Linotype" w:hAnsi="Palatino Linotype"/>
          <w:szCs w:val="20"/>
        </w:rPr>
        <w:t>Spridning av resultat till aktörer inom Socialtjänsten kommer att ske genom deltagande på de nationella Socialchefsdagarna</w:t>
      </w:r>
      <w:r w:rsidR="00D31C79">
        <w:rPr>
          <w:rFonts w:ascii="Palatino Linotype" w:hAnsi="Palatino Linotype"/>
          <w:szCs w:val="20"/>
        </w:rPr>
        <w:t xml:space="preserve"> och specifikt till länets socialtjänster genom FoU Västernorrland. </w:t>
      </w:r>
      <w:r w:rsidR="00782FEC">
        <w:rPr>
          <w:rFonts w:ascii="Palatino Linotype" w:hAnsi="Palatino Linotype"/>
          <w:szCs w:val="20"/>
        </w:rPr>
        <w:t xml:space="preserve">Vidare </w:t>
      </w:r>
      <w:r w:rsidR="00D31C79">
        <w:rPr>
          <w:rFonts w:ascii="Palatino Linotype" w:hAnsi="Palatino Linotype"/>
          <w:szCs w:val="20"/>
        </w:rPr>
        <w:t>kommer dialog</w:t>
      </w:r>
      <w:r w:rsidR="00782FEC">
        <w:rPr>
          <w:rFonts w:ascii="Palatino Linotype" w:hAnsi="Palatino Linotype"/>
          <w:szCs w:val="20"/>
        </w:rPr>
        <w:t xml:space="preserve"> att sökas med forskare på IFAU och </w:t>
      </w:r>
      <w:r w:rsidR="00D31C79">
        <w:rPr>
          <w:rFonts w:ascii="Palatino Linotype" w:hAnsi="Palatino Linotype"/>
          <w:szCs w:val="20"/>
        </w:rPr>
        <w:t xml:space="preserve">vi kommer att ha dialog med SKR via våra nätverkskanaler på FoU Västernorrland vid Kommunförbundet i Härnösand. </w:t>
      </w:r>
      <w:r w:rsidRPr="002D63CE">
        <w:rPr>
          <w:rFonts w:ascii="Palatino Linotype" w:hAnsi="Palatino Linotype"/>
          <w:szCs w:val="20"/>
        </w:rPr>
        <w:t>Dessutom kommuniceras resultaten</w:t>
      </w:r>
      <w:r>
        <w:rPr>
          <w:rFonts w:ascii="Palatino Linotype" w:hAnsi="Palatino Linotype"/>
          <w:szCs w:val="20"/>
        </w:rPr>
        <w:t xml:space="preserve"> </w:t>
      </w:r>
      <w:r w:rsidRPr="002D63CE">
        <w:rPr>
          <w:rFonts w:ascii="Palatino Linotype" w:hAnsi="Palatino Linotype"/>
          <w:szCs w:val="20"/>
        </w:rPr>
        <w:t>populärvetenskapligt internt via kommunens kanaler</w:t>
      </w:r>
      <w:r w:rsidR="00D31C79">
        <w:rPr>
          <w:rFonts w:ascii="Palatino Linotype" w:hAnsi="Palatino Linotype"/>
          <w:szCs w:val="20"/>
        </w:rPr>
        <w:t xml:space="preserve"> och genom publicering av debattartikel</w:t>
      </w:r>
      <w:r w:rsidRPr="002D63CE">
        <w:rPr>
          <w:rFonts w:ascii="Palatino Linotype" w:hAnsi="Palatino Linotype"/>
          <w:szCs w:val="20"/>
        </w:rPr>
        <w:t>. Såväl i inlednings- som</w:t>
      </w:r>
      <w:r>
        <w:rPr>
          <w:rFonts w:ascii="Palatino Linotype" w:hAnsi="Palatino Linotype"/>
          <w:szCs w:val="20"/>
        </w:rPr>
        <w:t xml:space="preserve"> </w:t>
      </w:r>
      <w:r w:rsidRPr="002D63CE">
        <w:rPr>
          <w:rFonts w:ascii="Palatino Linotype" w:hAnsi="Palatino Linotype"/>
          <w:szCs w:val="20"/>
        </w:rPr>
        <w:t>slutfasen av projektet informeras allmänheten genom pressmeddelanden. Projekt</w:t>
      </w:r>
      <w:r>
        <w:rPr>
          <w:rFonts w:ascii="Palatino Linotype" w:hAnsi="Palatino Linotype"/>
          <w:szCs w:val="20"/>
        </w:rPr>
        <w:t>et</w:t>
      </w:r>
      <w:r w:rsidRPr="002D63CE">
        <w:rPr>
          <w:rFonts w:ascii="Palatino Linotype" w:hAnsi="Palatino Linotype"/>
          <w:szCs w:val="20"/>
        </w:rPr>
        <w:t xml:space="preserve"> ingår</w:t>
      </w:r>
      <w:r>
        <w:rPr>
          <w:rFonts w:ascii="Palatino Linotype" w:hAnsi="Palatino Linotype"/>
          <w:szCs w:val="20"/>
        </w:rPr>
        <w:t xml:space="preserve"> </w:t>
      </w:r>
      <w:r w:rsidRPr="002D63CE">
        <w:rPr>
          <w:rFonts w:ascii="Palatino Linotype" w:hAnsi="Palatino Linotype"/>
          <w:szCs w:val="20"/>
        </w:rPr>
        <w:t xml:space="preserve">även i en projektbeskrivning </w:t>
      </w:r>
      <w:r>
        <w:rPr>
          <w:rFonts w:ascii="Palatino Linotype" w:hAnsi="Palatino Linotype"/>
          <w:szCs w:val="20"/>
        </w:rPr>
        <w:t xml:space="preserve">på </w:t>
      </w:r>
      <w:r w:rsidRPr="002D63CE">
        <w:rPr>
          <w:rFonts w:ascii="Palatino Linotype" w:hAnsi="Palatino Linotype"/>
          <w:szCs w:val="20"/>
        </w:rPr>
        <w:t>Mittuniversitetets webbplats</w:t>
      </w:r>
      <w:r w:rsidR="005532E2">
        <w:rPr>
          <w:rFonts w:ascii="Palatino Linotype" w:hAnsi="Palatino Linotype"/>
          <w:szCs w:val="20"/>
        </w:rPr>
        <w:t>:</w:t>
      </w:r>
      <w:r w:rsidRPr="007F4396">
        <w:rPr>
          <w:rFonts w:ascii="Palatino Linotype" w:hAnsi="Palatino Linotype"/>
          <w:szCs w:val="20"/>
        </w:rPr>
        <w:t xml:space="preserve"> </w:t>
      </w:r>
      <w:hyperlink r:id="rId14" w:history="1">
        <w:r>
          <w:rPr>
            <w:rStyle w:val="Hyperlnk"/>
            <w:rFonts w:ascii="Palatino Linotype" w:hAnsi="Palatino Linotype"/>
            <w:szCs w:val="20"/>
          </w:rPr>
          <w:t>Samverkan Härnösand</w:t>
        </w:r>
      </w:hyperlink>
      <w:r w:rsidR="00782FEC">
        <w:rPr>
          <w:rStyle w:val="Hyperlnk"/>
          <w:rFonts w:ascii="Palatino Linotype" w:hAnsi="Palatino Linotype"/>
          <w:szCs w:val="20"/>
        </w:rPr>
        <w:t xml:space="preserve">. </w:t>
      </w:r>
    </w:p>
    <w:p w14:paraId="30BCB491" w14:textId="77777777" w:rsidR="006E4CF3" w:rsidRPr="007F4396" w:rsidRDefault="006E4CF3" w:rsidP="00F07AC6">
      <w:pPr>
        <w:pStyle w:val="Rubrik2numrerad"/>
        <w:numPr>
          <w:ilvl w:val="0"/>
          <w:numId w:val="29"/>
        </w:numPr>
        <w:ind w:left="426" w:hanging="426"/>
      </w:pPr>
      <w:r w:rsidRPr="007F4396">
        <w:t>Organisation för genomförande av förstudie</w:t>
      </w:r>
      <w:r>
        <w:t>/projekt</w:t>
      </w:r>
    </w:p>
    <w:p w14:paraId="30BCB492" w14:textId="77777777" w:rsidR="00ED2F74" w:rsidRPr="00ED2F74" w:rsidRDefault="000E1459" w:rsidP="006B1A9A">
      <w:pPr>
        <w:jc w:val="both"/>
      </w:pPr>
      <w:r w:rsidRPr="00904078">
        <w:rPr>
          <w:rFonts w:ascii="Palatino Linotype" w:hAnsi="Palatino Linotype"/>
          <w:i/>
          <w:szCs w:val="20"/>
        </w:rPr>
        <w:t>Katarina Giritli Nygren</w:t>
      </w:r>
      <w:r>
        <w:rPr>
          <w:rFonts w:ascii="Palatino Linotype" w:hAnsi="Palatino Linotype"/>
          <w:szCs w:val="20"/>
        </w:rPr>
        <w:t xml:space="preserve"> är professor i sociologi och föreståndare vid forum för genusvetenskap vid Mittuniversitetet. Katarina har sammanlagt </w:t>
      </w:r>
      <w:r w:rsidR="00EC48B4">
        <w:rPr>
          <w:rFonts w:ascii="Palatino Linotype" w:hAnsi="Palatino Linotype"/>
          <w:szCs w:val="20"/>
        </w:rPr>
        <w:t>7</w:t>
      </w:r>
      <w:r>
        <w:rPr>
          <w:rFonts w:ascii="Palatino Linotype" w:hAnsi="Palatino Linotype"/>
          <w:szCs w:val="20"/>
        </w:rPr>
        <w:t xml:space="preserve">0 h i projektet inom ramen för vilka hon kommer att fungera som </w:t>
      </w:r>
      <w:r w:rsidR="006B1A9A">
        <w:rPr>
          <w:rFonts w:ascii="Palatino Linotype" w:hAnsi="Palatino Linotype"/>
          <w:szCs w:val="20"/>
        </w:rPr>
        <w:t>projektledare</w:t>
      </w:r>
      <w:r w:rsidR="00EC48B4">
        <w:rPr>
          <w:rFonts w:ascii="Palatino Linotype" w:hAnsi="Palatino Linotype"/>
          <w:szCs w:val="20"/>
        </w:rPr>
        <w:t>, delta i skrivandet</w:t>
      </w:r>
      <w:r>
        <w:rPr>
          <w:rFonts w:ascii="Palatino Linotype" w:hAnsi="Palatino Linotype"/>
          <w:szCs w:val="20"/>
        </w:rPr>
        <w:t xml:space="preserve"> samt delta i arbetet med en större ansökan utifrån förstudiens resultat. </w:t>
      </w:r>
      <w:r>
        <w:rPr>
          <w:rFonts w:ascii="Palatino Linotype" w:hAnsi="Palatino Linotype"/>
          <w:i/>
          <w:szCs w:val="20"/>
        </w:rPr>
        <w:t xml:space="preserve">Gunilla Olovsdotter </w:t>
      </w:r>
      <w:r>
        <w:rPr>
          <w:rFonts w:ascii="Palatino Linotype" w:hAnsi="Palatino Linotype"/>
          <w:szCs w:val="20"/>
        </w:rPr>
        <w:t xml:space="preserve">är docent i sociologi och hon kommer att arbeta </w:t>
      </w:r>
      <w:r w:rsidR="00DA2DD4">
        <w:rPr>
          <w:rFonts w:ascii="Palatino Linotype" w:hAnsi="Palatino Linotype"/>
          <w:szCs w:val="20"/>
        </w:rPr>
        <w:t>300</w:t>
      </w:r>
      <w:r>
        <w:rPr>
          <w:rFonts w:ascii="Palatino Linotype" w:hAnsi="Palatino Linotype"/>
          <w:szCs w:val="20"/>
        </w:rPr>
        <w:t xml:space="preserve"> timmar i projektet.</w:t>
      </w:r>
      <w:r w:rsidR="006B1A9A">
        <w:rPr>
          <w:rFonts w:ascii="Palatino Linotype" w:hAnsi="Palatino Linotype"/>
          <w:szCs w:val="20"/>
        </w:rPr>
        <w:t xml:space="preserve"> </w:t>
      </w:r>
      <w:r w:rsidR="006B1A9A" w:rsidRPr="006B1A9A">
        <w:rPr>
          <w:rFonts w:ascii="Palatino Linotype" w:hAnsi="Palatino Linotype"/>
          <w:i/>
          <w:szCs w:val="20"/>
        </w:rPr>
        <w:t>Malin Bolin</w:t>
      </w:r>
      <w:r w:rsidR="006B1A9A">
        <w:rPr>
          <w:rFonts w:ascii="Palatino Linotype" w:hAnsi="Palatino Linotype"/>
          <w:szCs w:val="20"/>
        </w:rPr>
        <w:t xml:space="preserve"> är lektor i sociologi och hon kommer att arbeta 3</w:t>
      </w:r>
      <w:r w:rsidR="00EC48B4">
        <w:rPr>
          <w:rFonts w:ascii="Palatino Linotype" w:hAnsi="Palatino Linotype"/>
          <w:szCs w:val="20"/>
        </w:rPr>
        <w:t>5</w:t>
      </w:r>
      <w:r w:rsidR="00ED6C5A">
        <w:rPr>
          <w:rFonts w:ascii="Palatino Linotype" w:hAnsi="Palatino Linotype"/>
          <w:szCs w:val="20"/>
        </w:rPr>
        <w:t>0</w:t>
      </w:r>
      <w:r w:rsidR="006B1A9A">
        <w:rPr>
          <w:rFonts w:ascii="Palatino Linotype" w:hAnsi="Palatino Linotype"/>
          <w:szCs w:val="20"/>
        </w:rPr>
        <w:t xml:space="preserve"> timmar i projektet. </w:t>
      </w:r>
      <w:r w:rsidR="00EC48B4" w:rsidRPr="00EC48B4">
        <w:rPr>
          <w:rFonts w:ascii="Palatino Linotype" w:hAnsi="Palatino Linotype"/>
          <w:szCs w:val="20"/>
        </w:rPr>
        <w:t xml:space="preserve">Dessa timmar fördelas mellan de tre delstudierna samt analys, skrivande och presentation. </w:t>
      </w:r>
      <w:r>
        <w:rPr>
          <w:rFonts w:ascii="Palatino Linotype" w:hAnsi="Palatino Linotype"/>
          <w:szCs w:val="20"/>
        </w:rPr>
        <w:t xml:space="preserve">Gunilla </w:t>
      </w:r>
      <w:r w:rsidR="00DA2DD4">
        <w:rPr>
          <w:rFonts w:ascii="Palatino Linotype" w:hAnsi="Palatino Linotype"/>
          <w:szCs w:val="20"/>
        </w:rPr>
        <w:t xml:space="preserve">och Malin delar på ansvaret för delstudie 1 och 2 medan Malin </w:t>
      </w:r>
      <w:r>
        <w:rPr>
          <w:rFonts w:ascii="Palatino Linotype" w:hAnsi="Palatino Linotype"/>
          <w:szCs w:val="20"/>
        </w:rPr>
        <w:t xml:space="preserve">har huvudansvaret för delstudie </w:t>
      </w:r>
      <w:r w:rsidR="006B1A9A">
        <w:rPr>
          <w:rFonts w:ascii="Palatino Linotype" w:hAnsi="Palatino Linotype"/>
          <w:szCs w:val="20"/>
        </w:rPr>
        <w:t>3.</w:t>
      </w:r>
      <w:r w:rsidR="00C95D0D">
        <w:rPr>
          <w:rFonts w:ascii="Palatino Linotype" w:hAnsi="Palatino Linotype"/>
          <w:szCs w:val="20"/>
        </w:rPr>
        <w:t xml:space="preserve"> </w:t>
      </w:r>
    </w:p>
    <w:p w14:paraId="30BCB493" w14:textId="77777777" w:rsidR="006E4CF3" w:rsidRPr="007F4396" w:rsidRDefault="006E4CF3" w:rsidP="00F07AC6">
      <w:pPr>
        <w:pStyle w:val="Rubrik2numrerad"/>
        <w:numPr>
          <w:ilvl w:val="0"/>
          <w:numId w:val="29"/>
        </w:numPr>
        <w:ind w:left="426" w:hanging="426"/>
      </w:pPr>
      <w:bookmarkStart w:id="19" w:name="_Toc381895336"/>
      <w:bookmarkStart w:id="20" w:name="_Toc382832763"/>
      <w:r w:rsidRPr="007F4396">
        <w:t>Planerade aktiviteter, tidplan</w:t>
      </w:r>
      <w:bookmarkEnd w:id="19"/>
      <w:bookmarkEnd w:id="20"/>
      <w:r w:rsidRPr="007F4396">
        <w:t xml:space="preserve"> och kostnader</w:t>
      </w:r>
    </w:p>
    <w:p w14:paraId="30BCB494" w14:textId="77777777" w:rsidR="0083146A" w:rsidRDefault="006E4CF3" w:rsidP="0083146A">
      <w:pPr>
        <w:rPr>
          <w:rFonts w:ascii="Palatino Linotype" w:hAnsi="Palatino Linotype"/>
          <w:szCs w:val="20"/>
        </w:rPr>
      </w:pPr>
      <w:r w:rsidRPr="007F4396">
        <w:rPr>
          <w:rFonts w:ascii="Palatino Linotype" w:hAnsi="Palatino Linotype"/>
          <w:szCs w:val="20"/>
        </w:rPr>
        <w:t>Beskriv aktiviteter, tidplan och kostnader för förstudiefas</w:t>
      </w:r>
      <w:r w:rsidR="0083146A">
        <w:rPr>
          <w:rFonts w:ascii="Palatino Linotype" w:hAnsi="Palatino Linotype"/>
          <w:szCs w:val="20"/>
        </w:rPr>
        <w:t>. Kom ihåg att planera för författande av slutrapport och redovisning av resultat.</w:t>
      </w:r>
      <w:r w:rsidR="0083146A" w:rsidRPr="007F4396">
        <w:rPr>
          <w:rFonts w:ascii="Palatino Linotype" w:hAnsi="Palatino Linotype"/>
          <w:szCs w:val="20"/>
        </w:rPr>
        <w:t xml:space="preserve"> </w:t>
      </w: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994EC1" w14:paraId="30BCB499"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5" w14:textId="77777777" w:rsidR="00994EC1" w:rsidRPr="00994EC1" w:rsidRDefault="00994EC1" w:rsidP="00682F84">
            <w:pPr>
              <w:rPr>
                <w:rFonts w:asciiTheme="majorHAnsi" w:hAnsiTheme="majorHAnsi" w:cstheme="majorHAnsi"/>
                <w:b/>
                <w:sz w:val="16"/>
                <w:szCs w:val="16"/>
              </w:rPr>
            </w:pPr>
            <w:r w:rsidRPr="00994EC1">
              <w:rPr>
                <w:rFonts w:asciiTheme="majorHAnsi" w:hAnsiTheme="majorHAnsi" w:cstheme="majorHAnsi"/>
                <w:b/>
                <w:sz w:val="16"/>
                <w:szCs w:val="16"/>
              </w:rPr>
              <w:lastRenderedPageBreak/>
              <w:t>Aktivitet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6" w14:textId="77777777" w:rsidR="00994EC1" w:rsidRPr="00994EC1" w:rsidRDefault="00994EC1" w:rsidP="00682F84">
            <w:pPr>
              <w:rPr>
                <w:rFonts w:asciiTheme="majorHAnsi" w:hAnsiTheme="majorHAnsi" w:cstheme="majorHAnsi"/>
                <w:b/>
                <w:sz w:val="16"/>
                <w:szCs w:val="16"/>
              </w:rPr>
            </w:pPr>
            <w:r w:rsidRPr="00994EC1">
              <w:rPr>
                <w:rFonts w:asciiTheme="majorHAnsi" w:hAnsiTheme="majorHAnsi" w:cstheme="majorHAnsi"/>
                <w:b/>
                <w:sz w:val="16"/>
                <w:szCs w:val="16"/>
              </w:rPr>
              <w:t>Start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7" w14:textId="77777777" w:rsidR="00994EC1" w:rsidRPr="00994EC1" w:rsidRDefault="00994EC1" w:rsidP="00682F84">
            <w:pPr>
              <w:rPr>
                <w:rFonts w:asciiTheme="majorHAnsi" w:hAnsiTheme="majorHAnsi" w:cstheme="majorHAnsi"/>
                <w:b/>
                <w:sz w:val="16"/>
                <w:szCs w:val="16"/>
              </w:rPr>
            </w:pPr>
            <w:r w:rsidRPr="00994EC1">
              <w:rPr>
                <w:rFonts w:asciiTheme="majorHAnsi" w:hAnsiTheme="majorHAnsi" w:cstheme="majorHAnsi"/>
                <w:b/>
                <w:sz w:val="16"/>
                <w:szCs w:val="16"/>
              </w:rPr>
              <w:t>Slut</w:t>
            </w:r>
          </w:p>
        </w:tc>
        <w:tc>
          <w:tcPr>
            <w:tcW w:w="1771" w:type="dxa"/>
            <w:tcBorders>
              <w:top w:val="single" w:sz="4" w:space="0" w:color="000000"/>
              <w:left w:val="single" w:sz="4" w:space="0" w:color="000000"/>
              <w:bottom w:val="single" w:sz="4" w:space="0" w:color="000000"/>
              <w:right w:val="single" w:sz="4" w:space="0" w:color="000000"/>
            </w:tcBorders>
          </w:tcPr>
          <w:p w14:paraId="30BCB498" w14:textId="77777777" w:rsidR="00994EC1" w:rsidRPr="00994EC1" w:rsidRDefault="006B1A9A" w:rsidP="00682F84">
            <w:pPr>
              <w:rPr>
                <w:rFonts w:asciiTheme="majorHAnsi" w:hAnsiTheme="majorHAnsi" w:cstheme="majorHAnsi"/>
                <w:b/>
                <w:sz w:val="16"/>
                <w:szCs w:val="16"/>
              </w:rPr>
            </w:pPr>
            <w:r>
              <w:rPr>
                <w:rFonts w:asciiTheme="majorHAnsi" w:hAnsiTheme="majorHAnsi" w:cstheme="majorHAnsi"/>
                <w:b/>
                <w:sz w:val="16"/>
                <w:szCs w:val="16"/>
              </w:rPr>
              <w:t>A</w:t>
            </w:r>
            <w:r w:rsidR="00994EC1" w:rsidRPr="00994EC1">
              <w:rPr>
                <w:rFonts w:asciiTheme="majorHAnsi" w:hAnsiTheme="majorHAnsi" w:cstheme="majorHAnsi"/>
                <w:b/>
                <w:sz w:val="16"/>
                <w:szCs w:val="16"/>
              </w:rPr>
              <w:t>ntal arbetstimmar</w:t>
            </w:r>
          </w:p>
        </w:tc>
      </w:tr>
      <w:tr w:rsidR="00994EC1" w:rsidRPr="00994EC1" w14:paraId="30BCB49F"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A" w14:textId="77777777" w:rsidR="00994EC1" w:rsidRPr="006B1A9A" w:rsidRDefault="00994EC1" w:rsidP="00682F84">
            <w:pPr>
              <w:rPr>
                <w:rFonts w:asciiTheme="majorHAnsi" w:hAnsiTheme="majorHAnsi" w:cstheme="majorHAnsi"/>
                <w:b/>
                <w:sz w:val="16"/>
                <w:szCs w:val="16"/>
              </w:rPr>
            </w:pPr>
            <w:r w:rsidRPr="006B1A9A">
              <w:rPr>
                <w:rFonts w:asciiTheme="majorHAnsi" w:hAnsiTheme="majorHAnsi" w:cstheme="majorHAnsi"/>
                <w:b/>
                <w:sz w:val="16"/>
                <w:szCs w:val="16"/>
              </w:rPr>
              <w:t>Projektledning</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B"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9C"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2021</w:t>
            </w:r>
          </w:p>
        </w:tc>
        <w:tc>
          <w:tcPr>
            <w:tcW w:w="1771" w:type="dxa"/>
            <w:tcBorders>
              <w:top w:val="single" w:sz="4" w:space="0" w:color="000000"/>
              <w:left w:val="single" w:sz="4" w:space="0" w:color="000000"/>
              <w:bottom w:val="single" w:sz="4" w:space="0" w:color="000000"/>
              <w:right w:val="single" w:sz="4" w:space="0" w:color="000000"/>
            </w:tcBorders>
          </w:tcPr>
          <w:p w14:paraId="30BCB49D"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50 timmar</w:t>
            </w:r>
          </w:p>
          <w:p w14:paraId="30BCB49E" w14:textId="77777777" w:rsidR="00994EC1" w:rsidRPr="00994EC1" w:rsidRDefault="00994EC1" w:rsidP="00682F84">
            <w:pPr>
              <w:rPr>
                <w:rFonts w:asciiTheme="majorHAnsi" w:hAnsiTheme="majorHAnsi" w:cstheme="majorHAnsi"/>
                <w:sz w:val="16"/>
                <w:szCs w:val="16"/>
              </w:rPr>
            </w:pPr>
          </w:p>
        </w:tc>
      </w:tr>
      <w:tr w:rsidR="00994EC1" w:rsidRPr="00994EC1" w14:paraId="30BCB4A5"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0" w14:textId="77777777" w:rsidR="00994EC1" w:rsidRPr="00994EC1" w:rsidRDefault="006B1A9A" w:rsidP="00682F84">
            <w:pPr>
              <w:rPr>
                <w:rFonts w:asciiTheme="majorHAnsi" w:hAnsiTheme="majorHAnsi" w:cstheme="majorHAnsi"/>
                <w:sz w:val="16"/>
                <w:szCs w:val="16"/>
              </w:rPr>
            </w:pPr>
            <w:r w:rsidRPr="006B1A9A">
              <w:rPr>
                <w:rFonts w:asciiTheme="majorHAnsi" w:hAnsiTheme="majorHAnsi" w:cstheme="majorHAnsi"/>
                <w:b/>
                <w:sz w:val="16"/>
                <w:szCs w:val="16"/>
              </w:rPr>
              <w:t xml:space="preserve">Delstudie 1. </w:t>
            </w:r>
            <w:r w:rsidR="00994EC1" w:rsidRPr="00994EC1">
              <w:rPr>
                <w:rFonts w:asciiTheme="majorHAnsi" w:hAnsiTheme="majorHAnsi" w:cstheme="majorHAnsi"/>
                <w:sz w:val="16"/>
                <w:szCs w:val="16"/>
              </w:rPr>
              <w:t>Kartlägga kunskapsläge om begränsningar i offentliga diskurser om arbete och arbetsförmåga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1"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2"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2021</w:t>
            </w:r>
          </w:p>
        </w:tc>
        <w:tc>
          <w:tcPr>
            <w:tcW w:w="1771" w:type="dxa"/>
            <w:tcBorders>
              <w:top w:val="single" w:sz="4" w:space="0" w:color="000000"/>
              <w:left w:val="single" w:sz="4" w:space="0" w:color="000000"/>
              <w:bottom w:val="single" w:sz="4" w:space="0" w:color="000000"/>
              <w:right w:val="single" w:sz="4" w:space="0" w:color="000000"/>
            </w:tcBorders>
          </w:tcPr>
          <w:p w14:paraId="30BCB4A3"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120 timmar</w:t>
            </w:r>
          </w:p>
          <w:p w14:paraId="30BCB4A4" w14:textId="77777777" w:rsidR="00994EC1" w:rsidRPr="00994EC1" w:rsidRDefault="00994EC1" w:rsidP="00682F84">
            <w:pPr>
              <w:rPr>
                <w:rFonts w:asciiTheme="majorHAnsi" w:hAnsiTheme="majorHAnsi" w:cstheme="majorHAnsi"/>
                <w:sz w:val="16"/>
                <w:szCs w:val="16"/>
              </w:rPr>
            </w:pPr>
          </w:p>
        </w:tc>
      </w:tr>
      <w:tr w:rsidR="00994EC1" w:rsidRPr="00994EC1" w14:paraId="30BCB4AB"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6" w14:textId="77777777" w:rsidR="00994EC1" w:rsidRPr="00994EC1" w:rsidRDefault="00994EC1" w:rsidP="00682F84">
            <w:pPr>
              <w:rPr>
                <w:rFonts w:asciiTheme="majorHAnsi" w:hAnsiTheme="majorHAnsi" w:cstheme="majorHAnsi"/>
                <w:sz w:val="16"/>
                <w:szCs w:val="16"/>
              </w:rPr>
            </w:pPr>
            <w:r w:rsidRPr="006B1A9A">
              <w:rPr>
                <w:rFonts w:asciiTheme="majorHAnsi" w:hAnsiTheme="majorHAnsi" w:cstheme="majorHAnsi"/>
                <w:b/>
                <w:sz w:val="16"/>
                <w:szCs w:val="16"/>
              </w:rPr>
              <w:t>Dels</w:t>
            </w:r>
            <w:r w:rsidR="006B1A9A">
              <w:rPr>
                <w:rFonts w:asciiTheme="majorHAnsi" w:hAnsiTheme="majorHAnsi" w:cstheme="majorHAnsi"/>
                <w:b/>
                <w:sz w:val="16"/>
                <w:szCs w:val="16"/>
              </w:rPr>
              <w:t>tudie 2</w:t>
            </w:r>
            <w:r w:rsidRPr="006B1A9A">
              <w:rPr>
                <w:rFonts w:asciiTheme="majorHAnsi" w:hAnsiTheme="majorHAnsi" w:cstheme="majorHAnsi"/>
                <w:b/>
                <w:sz w:val="16"/>
                <w:szCs w:val="16"/>
              </w:rPr>
              <w:t>.</w:t>
            </w:r>
            <w:r w:rsidRPr="00994EC1">
              <w:rPr>
                <w:rFonts w:asciiTheme="majorHAnsi" w:hAnsiTheme="majorHAnsi" w:cstheme="majorHAnsi"/>
                <w:sz w:val="16"/>
                <w:szCs w:val="16"/>
              </w:rPr>
              <w:t xml:space="preserve"> Hur konstrueras arbete och arbetsförmåga i SUS och </w:t>
            </w:r>
            <w:proofErr w:type="spellStart"/>
            <w:r w:rsidRPr="00994EC1">
              <w:rPr>
                <w:rFonts w:asciiTheme="majorHAnsi" w:hAnsiTheme="majorHAnsi" w:cstheme="majorHAnsi"/>
                <w:sz w:val="16"/>
                <w:szCs w:val="16"/>
              </w:rPr>
              <w:t>Kolada</w:t>
            </w:r>
            <w:proofErr w:type="spellEnd"/>
            <w:r w:rsidRPr="00994EC1">
              <w:rPr>
                <w:rFonts w:asciiTheme="majorHAnsi" w:hAnsiTheme="majorHAnsi" w:cstheme="majorHAnsi"/>
                <w:sz w:val="16"/>
                <w:szCs w:val="16"/>
              </w:rPr>
              <w:t xml:space="preserv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7"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8"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771" w:type="dxa"/>
            <w:tcBorders>
              <w:top w:val="single" w:sz="4" w:space="0" w:color="000000"/>
              <w:left w:val="single" w:sz="4" w:space="0" w:color="000000"/>
              <w:bottom w:val="single" w:sz="4" w:space="0" w:color="000000"/>
              <w:right w:val="single" w:sz="4" w:space="0" w:color="000000"/>
            </w:tcBorders>
          </w:tcPr>
          <w:p w14:paraId="30BCB4A9"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120 timmar</w:t>
            </w:r>
          </w:p>
          <w:p w14:paraId="30BCB4AA" w14:textId="77777777" w:rsidR="00994EC1" w:rsidRPr="00994EC1" w:rsidRDefault="00994EC1" w:rsidP="00682F84">
            <w:pPr>
              <w:rPr>
                <w:rFonts w:asciiTheme="majorHAnsi" w:hAnsiTheme="majorHAnsi" w:cstheme="majorHAnsi"/>
                <w:sz w:val="16"/>
                <w:szCs w:val="16"/>
              </w:rPr>
            </w:pPr>
          </w:p>
        </w:tc>
      </w:tr>
      <w:tr w:rsidR="00994EC1" w:rsidRPr="00994EC1" w14:paraId="30BCB4B1"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C" w14:textId="77777777" w:rsidR="00994EC1" w:rsidRPr="00994EC1" w:rsidRDefault="006B1A9A" w:rsidP="00682F84">
            <w:pPr>
              <w:rPr>
                <w:rFonts w:asciiTheme="majorHAnsi" w:hAnsiTheme="majorHAnsi" w:cstheme="majorHAnsi"/>
                <w:sz w:val="16"/>
                <w:szCs w:val="16"/>
              </w:rPr>
            </w:pPr>
            <w:r>
              <w:rPr>
                <w:rFonts w:asciiTheme="majorHAnsi" w:hAnsiTheme="majorHAnsi" w:cstheme="majorHAnsi"/>
                <w:b/>
                <w:sz w:val="16"/>
                <w:szCs w:val="16"/>
              </w:rPr>
              <w:t>Delstudie 3</w:t>
            </w:r>
            <w:r w:rsidR="00994EC1" w:rsidRPr="00994EC1">
              <w:rPr>
                <w:rFonts w:asciiTheme="majorHAnsi" w:hAnsiTheme="majorHAnsi" w:cstheme="majorHAnsi"/>
                <w:sz w:val="16"/>
                <w:szCs w:val="16"/>
              </w:rPr>
              <w:t>. Kartlägga metod för att synliggöra arbetsförmågor.</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D"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AE"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2020</w:t>
            </w:r>
          </w:p>
        </w:tc>
        <w:tc>
          <w:tcPr>
            <w:tcW w:w="1771" w:type="dxa"/>
            <w:tcBorders>
              <w:top w:val="single" w:sz="4" w:space="0" w:color="000000"/>
              <w:left w:val="single" w:sz="4" w:space="0" w:color="000000"/>
              <w:bottom w:val="single" w:sz="4" w:space="0" w:color="000000"/>
              <w:right w:val="single" w:sz="4" w:space="0" w:color="000000"/>
            </w:tcBorders>
          </w:tcPr>
          <w:p w14:paraId="30BCB4AF"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120 timmar</w:t>
            </w:r>
          </w:p>
          <w:p w14:paraId="30BCB4B0" w14:textId="77777777" w:rsidR="00994EC1" w:rsidRPr="00994EC1" w:rsidRDefault="00994EC1" w:rsidP="00682F84">
            <w:pPr>
              <w:rPr>
                <w:rFonts w:asciiTheme="majorHAnsi" w:hAnsiTheme="majorHAnsi" w:cstheme="majorHAnsi"/>
                <w:sz w:val="16"/>
                <w:szCs w:val="16"/>
              </w:rPr>
            </w:pPr>
          </w:p>
        </w:tc>
      </w:tr>
      <w:tr w:rsidR="00994EC1" w:rsidRPr="00994EC1" w14:paraId="30BCB4B8"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2" w14:textId="77777777" w:rsidR="00994EC1" w:rsidRPr="00994EC1" w:rsidRDefault="00994EC1" w:rsidP="00682F84">
            <w:pPr>
              <w:rPr>
                <w:rFonts w:asciiTheme="majorHAnsi" w:hAnsiTheme="majorHAnsi" w:cstheme="majorHAnsi"/>
                <w:sz w:val="16"/>
                <w:szCs w:val="16"/>
              </w:rPr>
            </w:pPr>
            <w:r w:rsidRPr="006B1A9A">
              <w:rPr>
                <w:rFonts w:asciiTheme="majorHAnsi" w:hAnsiTheme="majorHAnsi" w:cstheme="majorHAnsi"/>
                <w:b/>
                <w:sz w:val="16"/>
                <w:szCs w:val="16"/>
              </w:rPr>
              <w:t>Analys och skrivtid:</w:t>
            </w:r>
            <w:r w:rsidRPr="00994EC1">
              <w:rPr>
                <w:rFonts w:asciiTheme="majorHAnsi" w:hAnsiTheme="majorHAnsi" w:cstheme="majorHAnsi"/>
                <w:sz w:val="16"/>
                <w:szCs w:val="16"/>
              </w:rPr>
              <w:t xml:space="preserve"> Vad och vems förmågor osynliggörs av rådande ramar för hur vi förstår arbete och arbetsförmåga?</w:t>
            </w:r>
          </w:p>
          <w:p w14:paraId="30BCB4B3"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 xml:space="preserve">En kortfattad rapport och en </w:t>
            </w:r>
            <w:proofErr w:type="spellStart"/>
            <w:r w:rsidRPr="00994EC1">
              <w:rPr>
                <w:rFonts w:asciiTheme="majorHAnsi" w:hAnsiTheme="majorHAnsi" w:cstheme="majorHAnsi"/>
                <w:sz w:val="16"/>
                <w:szCs w:val="16"/>
              </w:rPr>
              <w:t>submittad</w:t>
            </w:r>
            <w:proofErr w:type="spellEnd"/>
            <w:r w:rsidRPr="00994EC1">
              <w:rPr>
                <w:rFonts w:asciiTheme="majorHAnsi" w:hAnsiTheme="majorHAnsi" w:cstheme="majorHAnsi"/>
                <w:sz w:val="16"/>
                <w:szCs w:val="16"/>
              </w:rPr>
              <w:t xml:space="preserve"> vetenskaplig artikel publicerad i refereebedömd tidskrift.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4"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5"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2021</w:t>
            </w:r>
          </w:p>
        </w:tc>
        <w:tc>
          <w:tcPr>
            <w:tcW w:w="1771" w:type="dxa"/>
            <w:tcBorders>
              <w:top w:val="single" w:sz="4" w:space="0" w:color="000000"/>
              <w:left w:val="single" w:sz="4" w:space="0" w:color="000000"/>
              <w:bottom w:val="single" w:sz="4" w:space="0" w:color="000000"/>
              <w:right w:val="single" w:sz="4" w:space="0" w:color="000000"/>
            </w:tcBorders>
          </w:tcPr>
          <w:p w14:paraId="30BCB4B6"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200 timmar</w:t>
            </w:r>
          </w:p>
          <w:p w14:paraId="30BCB4B7" w14:textId="77777777" w:rsidR="00994EC1" w:rsidRPr="00994EC1" w:rsidRDefault="00994EC1" w:rsidP="00682F84">
            <w:pPr>
              <w:rPr>
                <w:rFonts w:asciiTheme="majorHAnsi" w:hAnsiTheme="majorHAnsi" w:cstheme="majorHAnsi"/>
                <w:sz w:val="16"/>
                <w:szCs w:val="16"/>
              </w:rPr>
            </w:pPr>
          </w:p>
        </w:tc>
      </w:tr>
      <w:tr w:rsidR="00994EC1" w:rsidRPr="00994EC1" w14:paraId="30BCB4C3"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9" w14:textId="77777777" w:rsidR="00994EC1" w:rsidRPr="006B1A9A" w:rsidRDefault="00994EC1" w:rsidP="00682F84">
            <w:pPr>
              <w:rPr>
                <w:rFonts w:asciiTheme="majorHAnsi" w:hAnsiTheme="majorHAnsi" w:cstheme="majorHAnsi"/>
                <w:b/>
                <w:sz w:val="16"/>
                <w:szCs w:val="16"/>
              </w:rPr>
            </w:pPr>
            <w:r w:rsidRPr="006B1A9A">
              <w:rPr>
                <w:rFonts w:asciiTheme="majorHAnsi" w:hAnsiTheme="majorHAnsi" w:cstheme="majorHAnsi"/>
                <w:b/>
                <w:sz w:val="16"/>
                <w:szCs w:val="16"/>
              </w:rPr>
              <w:t>4 presentationer:</w:t>
            </w:r>
          </w:p>
          <w:p w14:paraId="30BCB4BA"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2 referensgruppspresentationer</w:t>
            </w:r>
          </w:p>
          <w:p w14:paraId="30BCB4BB"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 för politiker i Härnösands kommun</w:t>
            </w:r>
          </w:p>
          <w:p w14:paraId="30BCB4BC"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 nationell vetenskaplig presentation FALF konferensen</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D"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p w14:paraId="30BCB4BE"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(1 referensgrupp)</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BF"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2021</w:t>
            </w:r>
          </w:p>
          <w:p w14:paraId="30BCB4C0" w14:textId="77777777" w:rsidR="00994EC1" w:rsidRPr="00994EC1" w:rsidRDefault="00994EC1" w:rsidP="00682F84">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30BCB4C1"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 xml:space="preserve"> 40 timmar</w:t>
            </w:r>
          </w:p>
          <w:p w14:paraId="30BCB4C2" w14:textId="77777777" w:rsidR="00994EC1" w:rsidRPr="00994EC1" w:rsidRDefault="00994EC1" w:rsidP="00682F84">
            <w:pPr>
              <w:rPr>
                <w:rFonts w:asciiTheme="majorHAnsi" w:hAnsiTheme="majorHAnsi" w:cstheme="majorHAnsi"/>
                <w:sz w:val="16"/>
                <w:szCs w:val="16"/>
              </w:rPr>
            </w:pPr>
          </w:p>
        </w:tc>
      </w:tr>
      <w:tr w:rsidR="00DE7F52" w:rsidRPr="00994EC1" w14:paraId="30BCB4CB"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4" w14:textId="77777777" w:rsidR="00DE7F52" w:rsidRPr="00EC48B4" w:rsidRDefault="00ED6C5A" w:rsidP="00682F84">
            <w:pPr>
              <w:rPr>
                <w:rFonts w:asciiTheme="majorHAnsi" w:hAnsiTheme="majorHAnsi" w:cstheme="majorHAnsi"/>
                <w:b/>
                <w:sz w:val="16"/>
                <w:szCs w:val="16"/>
              </w:rPr>
            </w:pPr>
            <w:r w:rsidRPr="00EC48B4">
              <w:rPr>
                <w:rFonts w:asciiTheme="majorHAnsi" w:hAnsiTheme="majorHAnsi" w:cstheme="majorHAnsi"/>
                <w:b/>
                <w:sz w:val="16"/>
                <w:szCs w:val="16"/>
              </w:rPr>
              <w:t>K</w:t>
            </w:r>
            <w:r w:rsidR="00DE7F52" w:rsidRPr="00EC48B4">
              <w:rPr>
                <w:rFonts w:asciiTheme="majorHAnsi" w:hAnsiTheme="majorHAnsi" w:cstheme="majorHAnsi"/>
                <w:b/>
                <w:sz w:val="16"/>
                <w:szCs w:val="16"/>
              </w:rPr>
              <w:t>ommunikativa debattaktiviteter</w:t>
            </w:r>
          </w:p>
          <w:p w14:paraId="30BCB4C5" w14:textId="77777777" w:rsidR="00DE7F52" w:rsidRPr="00EC48B4" w:rsidRDefault="00DE7F52" w:rsidP="00682F84">
            <w:pPr>
              <w:rPr>
                <w:rFonts w:asciiTheme="majorHAnsi" w:hAnsiTheme="majorHAnsi" w:cstheme="majorHAnsi"/>
                <w:sz w:val="16"/>
                <w:szCs w:val="16"/>
              </w:rPr>
            </w:pPr>
            <w:r w:rsidRPr="00EC48B4">
              <w:rPr>
                <w:rFonts w:asciiTheme="majorHAnsi" w:hAnsiTheme="majorHAnsi" w:cstheme="majorHAnsi"/>
                <w:sz w:val="16"/>
                <w:szCs w:val="16"/>
              </w:rPr>
              <w:t>1 debattartikel</w:t>
            </w:r>
          </w:p>
          <w:p w14:paraId="30BCB4C6" w14:textId="77777777" w:rsidR="00ED6C5A" w:rsidRPr="00EC48B4" w:rsidRDefault="00ED6C5A" w:rsidP="00682F84">
            <w:pPr>
              <w:rPr>
                <w:rFonts w:asciiTheme="majorHAnsi" w:hAnsiTheme="majorHAnsi" w:cstheme="majorHAnsi"/>
                <w:sz w:val="16"/>
                <w:szCs w:val="16"/>
              </w:rPr>
            </w:pPr>
            <w:r w:rsidRPr="00EC48B4">
              <w:rPr>
                <w:rFonts w:asciiTheme="majorHAnsi" w:hAnsiTheme="majorHAnsi" w:cstheme="majorHAnsi"/>
                <w:sz w:val="16"/>
                <w:szCs w:val="16"/>
              </w:rPr>
              <w:t xml:space="preserve">1 </w:t>
            </w:r>
            <w:r w:rsidR="00D31C79" w:rsidRPr="00EC48B4">
              <w:rPr>
                <w:rFonts w:asciiTheme="majorHAnsi" w:hAnsiTheme="majorHAnsi" w:cstheme="majorHAnsi"/>
                <w:sz w:val="16"/>
                <w:szCs w:val="16"/>
              </w:rPr>
              <w:t xml:space="preserve">dialog med </w:t>
            </w:r>
            <w:r w:rsidRPr="00EC48B4">
              <w:rPr>
                <w:rFonts w:asciiTheme="majorHAnsi" w:hAnsiTheme="majorHAnsi" w:cstheme="majorHAnsi"/>
                <w:sz w:val="16"/>
                <w:szCs w:val="16"/>
              </w:rPr>
              <w:t>SK</w:t>
            </w:r>
            <w:r w:rsidR="00D31C79" w:rsidRPr="00EC48B4">
              <w:rPr>
                <w:rFonts w:asciiTheme="majorHAnsi" w:hAnsiTheme="majorHAnsi" w:cstheme="majorHAnsi"/>
                <w:sz w:val="16"/>
                <w:szCs w:val="16"/>
              </w:rPr>
              <w:t>R</w:t>
            </w:r>
          </w:p>
          <w:p w14:paraId="30BCB4C7" w14:textId="77777777" w:rsidR="00ED6C5A" w:rsidRPr="00ED6C5A" w:rsidRDefault="00ED6C5A" w:rsidP="00682F84">
            <w:pPr>
              <w:rPr>
                <w:rFonts w:asciiTheme="majorHAnsi" w:hAnsiTheme="majorHAnsi" w:cstheme="majorHAnsi"/>
                <w:b/>
                <w:sz w:val="16"/>
                <w:szCs w:val="16"/>
                <w:highlight w:val="yellow"/>
              </w:rPr>
            </w:pPr>
            <w:r w:rsidRPr="00EC48B4">
              <w:rPr>
                <w:rFonts w:asciiTheme="majorHAnsi" w:hAnsiTheme="majorHAnsi" w:cstheme="majorHAnsi"/>
                <w:sz w:val="16"/>
                <w:szCs w:val="16"/>
              </w:rPr>
              <w:t xml:space="preserve">1 </w:t>
            </w:r>
            <w:r w:rsidR="00D31C79" w:rsidRPr="00EC48B4">
              <w:rPr>
                <w:rFonts w:asciiTheme="majorHAnsi" w:hAnsiTheme="majorHAnsi" w:cstheme="majorHAnsi"/>
                <w:sz w:val="16"/>
                <w:szCs w:val="16"/>
              </w:rPr>
              <w:t xml:space="preserve"> dialog med </w:t>
            </w:r>
            <w:r w:rsidRPr="00EC48B4">
              <w:rPr>
                <w:rFonts w:asciiTheme="majorHAnsi" w:hAnsiTheme="majorHAnsi" w:cstheme="majorHAnsi"/>
                <w:sz w:val="16"/>
                <w:szCs w:val="16"/>
              </w:rPr>
              <w:t>IFAU</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8" w14:textId="77777777" w:rsidR="00DE7F52" w:rsidRPr="00994EC1" w:rsidRDefault="00ED6C5A" w:rsidP="00682F84">
            <w:pPr>
              <w:rPr>
                <w:rFonts w:asciiTheme="majorHAnsi" w:hAnsiTheme="majorHAnsi" w:cstheme="majorHAnsi"/>
                <w:sz w:val="16"/>
                <w:szCs w:val="16"/>
              </w:rPr>
            </w:pPr>
            <w:r>
              <w:rPr>
                <w:rFonts w:asciiTheme="majorHAnsi" w:hAnsiTheme="majorHAnsi" w:cstheme="majorHAnsi"/>
                <w:sz w:val="16"/>
                <w:szCs w:val="16"/>
              </w:rPr>
              <w:t>VT 2021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9" w14:textId="77777777" w:rsidR="00DE7F52" w:rsidRPr="00994EC1" w:rsidRDefault="00ED6C5A" w:rsidP="00682F84">
            <w:pPr>
              <w:rPr>
                <w:rFonts w:asciiTheme="majorHAnsi" w:hAnsiTheme="majorHAnsi" w:cstheme="majorHAnsi"/>
                <w:sz w:val="16"/>
                <w:szCs w:val="16"/>
              </w:rPr>
            </w:pPr>
            <w:r>
              <w:rPr>
                <w:rFonts w:asciiTheme="majorHAnsi" w:hAnsiTheme="majorHAnsi" w:cstheme="majorHAnsi"/>
                <w:sz w:val="16"/>
                <w:szCs w:val="16"/>
              </w:rPr>
              <w:t>VT2021</w:t>
            </w:r>
          </w:p>
        </w:tc>
        <w:tc>
          <w:tcPr>
            <w:tcW w:w="1771" w:type="dxa"/>
            <w:tcBorders>
              <w:top w:val="single" w:sz="4" w:space="0" w:color="000000"/>
              <w:left w:val="single" w:sz="4" w:space="0" w:color="000000"/>
              <w:bottom w:val="single" w:sz="4" w:space="0" w:color="000000"/>
              <w:right w:val="single" w:sz="4" w:space="0" w:color="000000"/>
            </w:tcBorders>
          </w:tcPr>
          <w:p w14:paraId="30BCB4CA" w14:textId="77777777" w:rsidR="00DE7F52" w:rsidRPr="00994EC1" w:rsidRDefault="00ED6C5A" w:rsidP="00682F84">
            <w:pPr>
              <w:rPr>
                <w:rFonts w:asciiTheme="majorHAnsi" w:hAnsiTheme="majorHAnsi" w:cstheme="majorHAnsi"/>
                <w:sz w:val="16"/>
                <w:szCs w:val="16"/>
              </w:rPr>
            </w:pPr>
            <w:r>
              <w:rPr>
                <w:rFonts w:asciiTheme="majorHAnsi" w:hAnsiTheme="majorHAnsi" w:cstheme="majorHAnsi"/>
                <w:sz w:val="16"/>
                <w:szCs w:val="16"/>
              </w:rPr>
              <w:t>30 timmar</w:t>
            </w:r>
          </w:p>
        </w:tc>
      </w:tr>
      <w:tr w:rsidR="00994EC1" w:rsidRPr="00994EC1" w14:paraId="30BCB4D1"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C"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 xml:space="preserve">Arbete med att omvandla studien till ett mer omfattande </w:t>
            </w:r>
            <w:r w:rsidRPr="006B1A9A">
              <w:rPr>
                <w:rFonts w:asciiTheme="majorHAnsi" w:hAnsiTheme="majorHAnsi" w:cstheme="majorHAnsi"/>
                <w:b/>
                <w:sz w:val="16"/>
                <w:szCs w:val="16"/>
              </w:rPr>
              <w:t>projekt- ansökan AFA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D"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VT2021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CE"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VT 2021</w:t>
            </w:r>
          </w:p>
        </w:tc>
        <w:tc>
          <w:tcPr>
            <w:tcW w:w="1771" w:type="dxa"/>
            <w:tcBorders>
              <w:top w:val="single" w:sz="4" w:space="0" w:color="000000"/>
              <w:left w:val="single" w:sz="4" w:space="0" w:color="000000"/>
              <w:bottom w:val="single" w:sz="4" w:space="0" w:color="000000"/>
              <w:right w:val="single" w:sz="4" w:space="0" w:color="000000"/>
            </w:tcBorders>
          </w:tcPr>
          <w:p w14:paraId="30BCB4CF"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 xml:space="preserve">40 timmar </w:t>
            </w:r>
          </w:p>
          <w:p w14:paraId="30BCB4D0" w14:textId="77777777" w:rsidR="00994EC1" w:rsidRPr="00994EC1" w:rsidRDefault="00994EC1" w:rsidP="00682F84">
            <w:pPr>
              <w:rPr>
                <w:rFonts w:asciiTheme="majorHAnsi" w:hAnsiTheme="majorHAnsi" w:cstheme="majorHAnsi"/>
                <w:sz w:val="16"/>
                <w:szCs w:val="16"/>
              </w:rPr>
            </w:pPr>
          </w:p>
        </w:tc>
      </w:tr>
      <w:tr w:rsidR="00994EC1" w:rsidRPr="00994EC1" w14:paraId="30BCB4D6"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2"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 xml:space="preserve">Totalsumma timmar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3" w14:textId="77777777" w:rsidR="00994EC1" w:rsidRPr="00994EC1" w:rsidRDefault="00994EC1" w:rsidP="00682F84">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4" w14:textId="77777777" w:rsidR="00994EC1" w:rsidRPr="00994EC1" w:rsidRDefault="00994EC1" w:rsidP="00682F84">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30BCB4D5" w14:textId="77777777" w:rsidR="00994EC1" w:rsidRPr="00994EC1" w:rsidRDefault="00EC48B4" w:rsidP="00682F84">
            <w:pPr>
              <w:rPr>
                <w:rFonts w:asciiTheme="majorHAnsi" w:hAnsiTheme="majorHAnsi" w:cstheme="majorHAnsi"/>
                <w:sz w:val="16"/>
                <w:szCs w:val="16"/>
              </w:rPr>
            </w:pPr>
            <w:r>
              <w:rPr>
                <w:rFonts w:asciiTheme="majorHAnsi" w:hAnsiTheme="majorHAnsi" w:cstheme="majorHAnsi"/>
                <w:sz w:val="16"/>
                <w:szCs w:val="16"/>
              </w:rPr>
              <w:t>720</w:t>
            </w:r>
            <w:r w:rsidR="00994EC1" w:rsidRPr="00994EC1">
              <w:rPr>
                <w:rFonts w:asciiTheme="majorHAnsi" w:hAnsiTheme="majorHAnsi" w:cstheme="majorHAnsi"/>
                <w:sz w:val="16"/>
                <w:szCs w:val="16"/>
              </w:rPr>
              <w:t xml:space="preserve"> timmar</w:t>
            </w:r>
          </w:p>
        </w:tc>
      </w:tr>
      <w:tr w:rsidR="00994EC1" w:rsidRPr="00994EC1" w14:paraId="30BCB4DB"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7"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Transkribering, resor, forskarpresentationer</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8"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9"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Ht 2020</w:t>
            </w:r>
          </w:p>
        </w:tc>
        <w:tc>
          <w:tcPr>
            <w:tcW w:w="1771" w:type="dxa"/>
            <w:tcBorders>
              <w:top w:val="single" w:sz="4" w:space="0" w:color="000000"/>
              <w:left w:val="single" w:sz="4" w:space="0" w:color="000000"/>
              <w:bottom w:val="single" w:sz="4" w:space="0" w:color="000000"/>
              <w:right w:val="single" w:sz="4" w:space="0" w:color="000000"/>
            </w:tcBorders>
          </w:tcPr>
          <w:p w14:paraId="30BCB4DA" w14:textId="77777777" w:rsidR="00994EC1" w:rsidRPr="00994EC1" w:rsidRDefault="00ED6C5A" w:rsidP="00682F84">
            <w:pPr>
              <w:rPr>
                <w:rFonts w:asciiTheme="majorHAnsi" w:hAnsiTheme="majorHAnsi" w:cstheme="majorHAnsi"/>
                <w:sz w:val="16"/>
                <w:szCs w:val="16"/>
              </w:rPr>
            </w:pPr>
            <w:r>
              <w:rPr>
                <w:rFonts w:asciiTheme="majorHAnsi" w:hAnsiTheme="majorHAnsi" w:cstheme="majorHAnsi"/>
                <w:sz w:val="16"/>
                <w:szCs w:val="16"/>
              </w:rPr>
              <w:t>75</w:t>
            </w:r>
            <w:r w:rsidR="00994EC1" w:rsidRPr="00994EC1">
              <w:rPr>
                <w:rFonts w:asciiTheme="majorHAnsi" w:hAnsiTheme="majorHAnsi" w:cstheme="majorHAnsi"/>
                <w:sz w:val="16"/>
                <w:szCs w:val="16"/>
              </w:rPr>
              <w:t> 000 SEK</w:t>
            </w:r>
          </w:p>
        </w:tc>
      </w:tr>
      <w:tr w:rsidR="00994EC1" w:rsidRPr="00994EC1" w14:paraId="30BCB4E0" w14:textId="77777777" w:rsidTr="00994EC1">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C" w14:textId="77777777" w:rsidR="00994EC1" w:rsidRPr="00994EC1" w:rsidRDefault="00994EC1" w:rsidP="00682F84">
            <w:pPr>
              <w:rPr>
                <w:rFonts w:asciiTheme="majorHAnsi" w:hAnsiTheme="majorHAnsi" w:cstheme="majorHAnsi"/>
                <w:sz w:val="16"/>
                <w:szCs w:val="16"/>
              </w:rPr>
            </w:pPr>
            <w:r w:rsidRPr="00994EC1">
              <w:rPr>
                <w:rFonts w:asciiTheme="majorHAnsi" w:hAnsiTheme="majorHAnsi" w:cstheme="majorHAnsi"/>
                <w:sz w:val="16"/>
                <w:szCs w:val="16"/>
              </w:rPr>
              <w:t>Totalsumma SEK</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D" w14:textId="77777777" w:rsidR="00994EC1" w:rsidRPr="00994EC1" w:rsidRDefault="00994EC1" w:rsidP="00682F84">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DE" w14:textId="77777777" w:rsidR="00994EC1" w:rsidRPr="00994EC1" w:rsidRDefault="00994EC1" w:rsidP="00682F84">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30BCB4DF" w14:textId="77777777" w:rsidR="00994EC1" w:rsidRPr="006B1A9A" w:rsidRDefault="00ED6C5A" w:rsidP="00682F84">
            <w:pPr>
              <w:rPr>
                <w:rFonts w:asciiTheme="majorHAnsi" w:hAnsiTheme="majorHAnsi" w:cstheme="majorHAnsi"/>
                <w:b/>
                <w:sz w:val="16"/>
                <w:szCs w:val="16"/>
              </w:rPr>
            </w:pPr>
            <w:r>
              <w:rPr>
                <w:rFonts w:asciiTheme="majorHAnsi" w:hAnsiTheme="majorHAnsi" w:cstheme="majorHAnsi"/>
                <w:b/>
                <w:color w:val="000000"/>
                <w:sz w:val="18"/>
                <w:szCs w:val="18"/>
              </w:rPr>
              <w:t>773 000</w:t>
            </w:r>
          </w:p>
        </w:tc>
      </w:tr>
    </w:tbl>
    <w:p w14:paraId="30BCB4E1" w14:textId="77777777" w:rsidR="00994EC1" w:rsidRPr="00994EC1" w:rsidRDefault="00994EC1" w:rsidP="006E4CF3">
      <w:pPr>
        <w:rPr>
          <w:rFonts w:ascii="Palatino Linotype" w:hAnsi="Palatino Linotype"/>
          <w:szCs w:val="20"/>
        </w:rPr>
      </w:pPr>
    </w:p>
    <w:p w14:paraId="30BCB4E2" w14:textId="77777777" w:rsidR="006E4CF3" w:rsidRPr="007F4396" w:rsidRDefault="00BB3E06" w:rsidP="006E4CF3">
      <w:pPr>
        <w:rPr>
          <w:rFonts w:ascii="Palatino Linotype" w:hAnsi="Palatino Linotype"/>
          <w:szCs w:val="20"/>
        </w:rPr>
      </w:pPr>
      <w:r>
        <w:rPr>
          <w:rFonts w:ascii="Palatino Linotype" w:hAnsi="Palatino Linotype"/>
          <w:szCs w:val="20"/>
        </w:rPr>
        <w:t xml:space="preserve">Beskriv väldigt </w:t>
      </w:r>
      <w:r w:rsidR="006E4CF3" w:rsidRPr="007F4396">
        <w:rPr>
          <w:rFonts w:ascii="Palatino Linotype" w:hAnsi="Palatino Linotype"/>
          <w:szCs w:val="20"/>
        </w:rPr>
        <w:t>övergripande</w:t>
      </w:r>
      <w:r>
        <w:rPr>
          <w:rFonts w:ascii="Palatino Linotype" w:hAnsi="Palatino Linotype"/>
          <w:szCs w:val="20"/>
        </w:rPr>
        <w:t xml:space="preserve"> den</w:t>
      </w:r>
      <w:r w:rsidR="006E4CF3" w:rsidRPr="007F4396">
        <w:rPr>
          <w:rFonts w:ascii="Palatino Linotype" w:hAnsi="Palatino Linotype"/>
          <w:szCs w:val="20"/>
        </w:rPr>
        <w:t xml:space="preserve"> tänkt</w:t>
      </w:r>
      <w:r>
        <w:rPr>
          <w:rFonts w:ascii="Palatino Linotype" w:hAnsi="Palatino Linotype"/>
          <w:szCs w:val="20"/>
        </w:rPr>
        <w:t>a</w:t>
      </w:r>
      <w:r w:rsidR="006E4CF3" w:rsidRPr="007F4396">
        <w:rPr>
          <w:rFonts w:ascii="Palatino Linotype" w:hAnsi="Palatino Linotype"/>
          <w:szCs w:val="20"/>
        </w:rPr>
        <w:t xml:space="preserve"> tidplan</w:t>
      </w:r>
      <w:r>
        <w:rPr>
          <w:rFonts w:ascii="Palatino Linotype" w:hAnsi="Palatino Linotype"/>
          <w:szCs w:val="20"/>
        </w:rPr>
        <w:t>en</w:t>
      </w:r>
      <w:r w:rsidR="006E4CF3" w:rsidRPr="007F4396">
        <w:rPr>
          <w:rFonts w:ascii="Palatino Linotype" w:hAnsi="Palatino Linotype"/>
          <w:szCs w:val="20"/>
        </w:rPr>
        <w:t xml:space="preserve"> i ett längre perspektiv: </w:t>
      </w: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30BCB4E6"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3" w14:textId="77777777" w:rsidR="006E4CF3" w:rsidRPr="006E4CF3" w:rsidRDefault="006E4CF3" w:rsidP="00682F84">
            <w:pPr>
              <w:rPr>
                <w:rFonts w:asciiTheme="majorHAnsi" w:hAnsiTheme="majorHAnsi" w:cstheme="majorHAnsi"/>
                <w:b/>
                <w:sz w:val="16"/>
                <w:szCs w:val="16"/>
              </w:rPr>
            </w:pPr>
            <w:r w:rsidRPr="006E4CF3">
              <w:rPr>
                <w:rFonts w:asciiTheme="majorHAnsi" w:hAnsiTheme="majorHAnsi" w:cstheme="majorHAnsi"/>
                <w:b/>
                <w:sz w:val="16"/>
                <w:szCs w:val="16"/>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4" w14:textId="77777777" w:rsidR="006E4CF3" w:rsidRPr="006E4CF3" w:rsidRDefault="006E4CF3" w:rsidP="00682F84">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5" w14:textId="77777777" w:rsidR="006E4CF3" w:rsidRPr="006E4CF3" w:rsidRDefault="006E4CF3" w:rsidP="00682F84">
            <w:pPr>
              <w:rPr>
                <w:rFonts w:asciiTheme="majorHAnsi" w:hAnsiTheme="majorHAnsi" w:cstheme="majorHAnsi"/>
                <w:b/>
                <w:sz w:val="16"/>
                <w:szCs w:val="16"/>
              </w:rPr>
            </w:pPr>
            <w:r w:rsidRPr="006E4CF3">
              <w:rPr>
                <w:rFonts w:asciiTheme="majorHAnsi" w:hAnsiTheme="majorHAnsi" w:cstheme="majorHAnsi"/>
                <w:b/>
                <w:sz w:val="16"/>
                <w:szCs w:val="16"/>
              </w:rPr>
              <w:t>Slut</w:t>
            </w:r>
          </w:p>
        </w:tc>
      </w:tr>
      <w:tr w:rsidR="006E4CF3" w:rsidRPr="006E4CF3" w14:paraId="30BCB4EA"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7" w14:textId="77777777" w:rsidR="006E4CF3" w:rsidRPr="006E4CF3" w:rsidRDefault="00994EC1" w:rsidP="00682F84">
            <w:pPr>
              <w:rPr>
                <w:rFonts w:asciiTheme="majorHAnsi" w:hAnsiTheme="majorHAnsi" w:cstheme="majorHAnsi"/>
                <w:sz w:val="16"/>
                <w:szCs w:val="16"/>
              </w:rPr>
            </w:pPr>
            <w:r>
              <w:rPr>
                <w:rFonts w:asciiTheme="majorHAnsi" w:hAnsiTheme="majorHAnsi" w:cstheme="majorHAnsi"/>
                <w:sz w:val="16"/>
                <w:szCs w:val="16"/>
              </w:rPr>
              <w:t>Forskningsprojekt finansierat av AFA</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8" w14:textId="77777777" w:rsidR="006E4CF3" w:rsidRPr="006E4CF3" w:rsidRDefault="00552A8D" w:rsidP="00682F84">
            <w:pPr>
              <w:rPr>
                <w:rFonts w:asciiTheme="majorHAnsi" w:hAnsiTheme="majorHAnsi" w:cstheme="majorHAnsi"/>
                <w:sz w:val="16"/>
                <w:szCs w:val="16"/>
              </w:rPr>
            </w:pPr>
            <w:r>
              <w:rPr>
                <w:rFonts w:asciiTheme="majorHAnsi" w:hAnsiTheme="majorHAnsi" w:cstheme="majorHAnsi"/>
                <w:sz w:val="16"/>
                <w:szCs w:val="16"/>
              </w:rPr>
              <w:t>2022</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9" w14:textId="77777777" w:rsidR="006E4CF3" w:rsidRPr="006E4CF3" w:rsidRDefault="00552A8D" w:rsidP="00682F84">
            <w:pPr>
              <w:rPr>
                <w:rFonts w:asciiTheme="majorHAnsi" w:hAnsiTheme="majorHAnsi" w:cstheme="majorHAnsi"/>
                <w:sz w:val="16"/>
                <w:szCs w:val="16"/>
              </w:rPr>
            </w:pPr>
            <w:r>
              <w:rPr>
                <w:rFonts w:asciiTheme="majorHAnsi" w:hAnsiTheme="majorHAnsi" w:cstheme="majorHAnsi"/>
                <w:sz w:val="16"/>
                <w:szCs w:val="16"/>
              </w:rPr>
              <w:t>2024</w:t>
            </w:r>
          </w:p>
        </w:tc>
      </w:tr>
    </w:tbl>
    <w:p w14:paraId="30BCB4EB" w14:textId="77777777" w:rsidR="006E4CF3" w:rsidRPr="006E4CF3" w:rsidRDefault="006E4CF3" w:rsidP="006E4CF3">
      <w:pPr>
        <w:rPr>
          <w:rFonts w:asciiTheme="majorHAnsi" w:hAnsiTheme="majorHAnsi" w:cstheme="majorHAnsi"/>
          <w:sz w:val="16"/>
          <w:szCs w:val="16"/>
        </w:rPr>
      </w:pPr>
    </w:p>
    <w:p w14:paraId="30BCB4EC" w14:textId="77777777" w:rsidR="006E4CF3" w:rsidRPr="007F4396" w:rsidRDefault="006E4CF3" w:rsidP="00F07AC6">
      <w:pPr>
        <w:pStyle w:val="Rubrik2"/>
        <w:numPr>
          <w:ilvl w:val="0"/>
          <w:numId w:val="29"/>
        </w:numPr>
        <w:ind w:left="426" w:hanging="426"/>
      </w:pPr>
      <w:bookmarkStart w:id="21" w:name="_Toc381895335"/>
      <w:bookmarkStart w:id="22" w:name="_Toc382832764"/>
      <w:r w:rsidRPr="007F4396">
        <w:lastRenderedPageBreak/>
        <w:t>Risker</w:t>
      </w:r>
      <w:bookmarkEnd w:id="21"/>
      <w:bookmarkEnd w:id="22"/>
    </w:p>
    <w:p w14:paraId="30BCB4ED" w14:textId="77777777" w:rsidR="006E4CF3" w:rsidRPr="007F4396" w:rsidRDefault="006E4CF3" w:rsidP="006E4CF3">
      <w:pPr>
        <w:rPr>
          <w:rFonts w:ascii="Palatino Linotype" w:hAnsi="Palatino Linotype"/>
          <w:szCs w:val="20"/>
        </w:rPr>
      </w:pP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30BCB4F0"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E" w14:textId="77777777" w:rsidR="006E4CF3" w:rsidRPr="006E4CF3" w:rsidRDefault="006E4CF3" w:rsidP="00682F84">
            <w:pPr>
              <w:rPr>
                <w:rFonts w:asciiTheme="majorHAnsi" w:hAnsiTheme="majorHAnsi" w:cstheme="majorHAnsi"/>
                <w:b/>
                <w:sz w:val="16"/>
                <w:szCs w:val="16"/>
              </w:rPr>
            </w:pPr>
            <w:r w:rsidRPr="006E4CF3">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EF" w14:textId="77777777" w:rsidR="006E4CF3" w:rsidRPr="006E4CF3" w:rsidRDefault="006E4CF3" w:rsidP="00682F84">
            <w:pPr>
              <w:rPr>
                <w:rFonts w:asciiTheme="majorHAnsi" w:hAnsiTheme="majorHAnsi" w:cstheme="majorHAnsi"/>
                <w:b/>
                <w:sz w:val="16"/>
                <w:szCs w:val="16"/>
              </w:rPr>
            </w:pPr>
            <w:r w:rsidRPr="006E4CF3">
              <w:rPr>
                <w:rFonts w:asciiTheme="majorHAnsi" w:hAnsiTheme="majorHAnsi" w:cstheme="majorHAnsi"/>
                <w:b/>
                <w:sz w:val="16"/>
                <w:szCs w:val="16"/>
              </w:rPr>
              <w:t>Åtgärd</w:t>
            </w:r>
          </w:p>
        </w:tc>
      </w:tr>
      <w:tr w:rsidR="006E4CF3" w:rsidRPr="006E4CF3" w14:paraId="30BCB4F3"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F1" w14:textId="77777777" w:rsidR="006E4CF3" w:rsidRPr="005C360D" w:rsidRDefault="00AF46FE" w:rsidP="00AF46FE">
            <w:pPr>
              <w:rPr>
                <w:rFonts w:asciiTheme="majorHAnsi" w:hAnsiTheme="majorHAnsi" w:cstheme="majorHAnsi"/>
                <w:sz w:val="16"/>
                <w:szCs w:val="16"/>
              </w:rPr>
            </w:pPr>
            <w:proofErr w:type="spellStart"/>
            <w:r w:rsidRPr="005C360D">
              <w:rPr>
                <w:rFonts w:asciiTheme="majorHAnsi" w:hAnsiTheme="majorHAnsi" w:cstheme="majorHAnsi"/>
                <w:sz w:val="16"/>
                <w:szCs w:val="16"/>
              </w:rPr>
              <w:t>Covid</w:t>
            </w:r>
            <w:proofErr w:type="spellEnd"/>
            <w:r w:rsidRPr="005C360D">
              <w:rPr>
                <w:rFonts w:asciiTheme="majorHAnsi" w:hAnsiTheme="majorHAnsi" w:cstheme="majorHAnsi"/>
                <w:sz w:val="16"/>
                <w:szCs w:val="16"/>
              </w:rPr>
              <w:t xml:space="preserve"> 19 tilltar och högre grad av restriktioner blir aktuella till hösten </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B4F2" w14:textId="77777777" w:rsidR="006E4CF3" w:rsidRPr="005C360D" w:rsidRDefault="00AF46FE" w:rsidP="00AF46FE">
            <w:pPr>
              <w:rPr>
                <w:rFonts w:asciiTheme="majorHAnsi" w:hAnsiTheme="majorHAnsi" w:cstheme="majorHAnsi"/>
                <w:sz w:val="16"/>
                <w:szCs w:val="16"/>
              </w:rPr>
            </w:pPr>
            <w:r w:rsidRPr="005C360D">
              <w:rPr>
                <w:rFonts w:asciiTheme="majorHAnsi" w:hAnsiTheme="majorHAnsi" w:cstheme="majorHAnsi"/>
                <w:sz w:val="16"/>
                <w:szCs w:val="16"/>
              </w:rPr>
              <w:t>Delstudie 1 och 2 behöver inte påverkas då de finns tillgängliga online men delstudie 3 kan i så fall behöva flyttas fram i tid</w:t>
            </w:r>
          </w:p>
        </w:tc>
      </w:tr>
    </w:tbl>
    <w:p w14:paraId="30BCB4F4" w14:textId="77777777" w:rsidR="006E4CF3" w:rsidRPr="006E4CF3" w:rsidRDefault="006E4CF3" w:rsidP="006E4CF3">
      <w:pPr>
        <w:rPr>
          <w:rFonts w:asciiTheme="majorHAnsi" w:hAnsiTheme="majorHAnsi" w:cstheme="majorHAnsi"/>
          <w:b/>
          <w:sz w:val="16"/>
          <w:szCs w:val="16"/>
        </w:rPr>
      </w:pPr>
    </w:p>
    <w:p w14:paraId="30BCB4F5" w14:textId="77777777" w:rsidR="006E4CF3" w:rsidRPr="00424E5E" w:rsidRDefault="004A10F6" w:rsidP="00F07AC6">
      <w:pPr>
        <w:pStyle w:val="Rubrik2numrerad"/>
        <w:numPr>
          <w:ilvl w:val="0"/>
          <w:numId w:val="29"/>
        </w:numPr>
        <w:ind w:left="426" w:hanging="426"/>
      </w:pPr>
      <w:r w:rsidRPr="00424E5E">
        <w:t>Hantering av personuppgifter</w:t>
      </w:r>
    </w:p>
    <w:bookmarkEnd w:id="0"/>
    <w:p w14:paraId="30BCB4F6" w14:textId="77777777" w:rsidR="004673EF" w:rsidRPr="007E61CA" w:rsidRDefault="004673EF" w:rsidP="000D3C63">
      <w:pPr>
        <w:jc w:val="both"/>
      </w:pPr>
      <w:r w:rsidRPr="007E61CA">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30BCB4F7" w14:textId="77777777" w:rsidR="004673EF" w:rsidRPr="007E61CA" w:rsidRDefault="004673EF" w:rsidP="004673EF"/>
    <w:p w14:paraId="30BCB4F8" w14:textId="77777777" w:rsidR="00AE0AC0" w:rsidRDefault="00AE0AC0" w:rsidP="00114A3F">
      <w:pPr>
        <w:pStyle w:val="Rapportrubrik3"/>
      </w:pPr>
    </w:p>
    <w:p w14:paraId="30BCB4F9" w14:textId="77777777" w:rsidR="00114A3F" w:rsidRDefault="00114A3F" w:rsidP="0064070E">
      <w:pPr>
        <w:pStyle w:val="Rubrik3"/>
      </w:pPr>
      <w:r>
        <w:t>Undertecknande av ansökan</w:t>
      </w:r>
    </w:p>
    <w:p w14:paraId="30BCB4FA" w14:textId="77777777" w:rsidR="00114A3F" w:rsidRDefault="00114A3F" w:rsidP="00114A3F">
      <w:pPr>
        <w:pStyle w:val="Normalindrag"/>
        <w:ind w:firstLine="0"/>
      </w:pPr>
    </w:p>
    <w:p w14:paraId="30BCB4FB" w14:textId="77777777" w:rsidR="00114A3F" w:rsidRDefault="00114A3F" w:rsidP="00114A3F">
      <w:pPr>
        <w:pStyle w:val="Normalindrag"/>
        <w:ind w:firstLine="0"/>
      </w:pPr>
    </w:p>
    <w:p w14:paraId="30BCB4FC" w14:textId="77777777" w:rsidR="00114A3F" w:rsidRDefault="00114A3F" w:rsidP="00114A3F">
      <w:pPr>
        <w:pStyle w:val="Normalindrag"/>
        <w:ind w:firstLine="0"/>
      </w:pPr>
    </w:p>
    <w:p w14:paraId="30BCB4FD" w14:textId="77777777" w:rsidR="00114A3F" w:rsidRDefault="00114A3F" w:rsidP="00114A3F">
      <w:pPr>
        <w:pStyle w:val="Normalindrag"/>
        <w:ind w:firstLine="0"/>
      </w:pPr>
    </w:p>
    <w:p w14:paraId="30BCB4FE" w14:textId="77777777" w:rsidR="00114A3F" w:rsidRDefault="00114A3F" w:rsidP="00114A3F">
      <w:pPr>
        <w:pStyle w:val="Normalindrag"/>
        <w:ind w:firstLine="0"/>
      </w:pPr>
      <w:r>
        <w:t>………………………………………………</w:t>
      </w:r>
      <w:r>
        <w:tab/>
        <w:t>……………………………………..</w:t>
      </w:r>
    </w:p>
    <w:p w14:paraId="30BCB4FF" w14:textId="77777777" w:rsidR="00114A3F" w:rsidRDefault="00114A3F" w:rsidP="00114A3F">
      <w:pPr>
        <w:pStyle w:val="Normalindrag"/>
        <w:ind w:firstLine="0"/>
      </w:pPr>
      <w:r>
        <w:t>Namn</w:t>
      </w:r>
      <w:r>
        <w:tab/>
      </w:r>
      <w:r>
        <w:tab/>
      </w:r>
      <w:r>
        <w:tab/>
        <w:t>Namnförtydligande</w:t>
      </w:r>
    </w:p>
    <w:p w14:paraId="30BCB500" w14:textId="77777777" w:rsidR="00114A3F" w:rsidRDefault="00114A3F" w:rsidP="00114A3F">
      <w:pPr>
        <w:pStyle w:val="Normalindrag"/>
        <w:ind w:firstLine="0"/>
      </w:pPr>
    </w:p>
    <w:p w14:paraId="30BCB501" w14:textId="77777777" w:rsidR="00114A3F" w:rsidRDefault="00114A3F" w:rsidP="00114A3F">
      <w:pPr>
        <w:pStyle w:val="Normalindrag"/>
        <w:ind w:firstLine="0"/>
      </w:pPr>
    </w:p>
    <w:p w14:paraId="30BCB502" w14:textId="77777777" w:rsidR="00114A3F" w:rsidRDefault="00114A3F" w:rsidP="00114A3F">
      <w:pPr>
        <w:pStyle w:val="Normalindrag"/>
        <w:ind w:firstLine="0"/>
      </w:pPr>
    </w:p>
    <w:p w14:paraId="30BCB503" w14:textId="77777777" w:rsidR="00114A3F" w:rsidRDefault="00114A3F" w:rsidP="00114A3F">
      <w:pPr>
        <w:pStyle w:val="Normalindrag"/>
        <w:ind w:firstLine="0"/>
      </w:pPr>
      <w:r>
        <w:t>………………………………………………</w:t>
      </w:r>
      <w:r>
        <w:tab/>
        <w:t>……………………………………..</w:t>
      </w:r>
    </w:p>
    <w:p w14:paraId="30BCB504" w14:textId="77777777" w:rsidR="00114A3F" w:rsidRDefault="00114A3F" w:rsidP="00114A3F">
      <w:pPr>
        <w:pStyle w:val="Normalindrag"/>
        <w:ind w:firstLine="0"/>
      </w:pPr>
      <w:r>
        <w:t>Namn</w:t>
      </w:r>
      <w:r>
        <w:tab/>
      </w:r>
      <w:r>
        <w:tab/>
      </w:r>
      <w:r>
        <w:tab/>
        <w:t>Namnförtydligande</w:t>
      </w:r>
    </w:p>
    <w:p w14:paraId="30BCB505" w14:textId="77777777" w:rsidR="00114A3F" w:rsidRDefault="00114A3F" w:rsidP="00114A3F">
      <w:pPr>
        <w:pStyle w:val="Normalindrag"/>
        <w:ind w:firstLine="0"/>
      </w:pPr>
    </w:p>
    <w:p w14:paraId="30BCB506" w14:textId="77777777" w:rsidR="00114A3F" w:rsidRDefault="00114A3F" w:rsidP="00114A3F">
      <w:pPr>
        <w:pStyle w:val="Normalindrag"/>
        <w:ind w:firstLine="0"/>
      </w:pPr>
    </w:p>
    <w:p w14:paraId="30BCB507" w14:textId="77777777" w:rsidR="00114A3F" w:rsidRPr="00114A3F" w:rsidRDefault="00114A3F" w:rsidP="00114A3F">
      <w:pPr>
        <w:pStyle w:val="Normalindrag"/>
        <w:ind w:firstLine="0"/>
      </w:pPr>
    </w:p>
    <w:p w14:paraId="30BCB508" w14:textId="77777777" w:rsidR="00C35599" w:rsidRPr="00C35599" w:rsidRDefault="00C35599" w:rsidP="001525BC">
      <w:pPr>
        <w:pStyle w:val="Normalindrag"/>
        <w:ind w:firstLine="0"/>
      </w:pPr>
    </w:p>
    <w:sectPr w:rsidR="00C35599" w:rsidRPr="00C35599" w:rsidSect="00BE5C4E">
      <w:headerReference w:type="even" r:id="rId15"/>
      <w:headerReference w:type="default" r:id="rId16"/>
      <w:footerReference w:type="even" r:id="rId17"/>
      <w:footerReference w:type="default" r:id="rId18"/>
      <w:headerReference w:type="first" r:id="rId19"/>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B50B" w14:textId="77777777" w:rsidR="008F2C1A" w:rsidRDefault="008F2C1A" w:rsidP="00E25647">
      <w:pPr>
        <w:spacing w:line="240" w:lineRule="auto"/>
      </w:pPr>
      <w:r>
        <w:separator/>
      </w:r>
    </w:p>
  </w:endnote>
  <w:endnote w:type="continuationSeparator" w:id="0">
    <w:p w14:paraId="30BCB50C" w14:textId="77777777" w:rsidR="008F2C1A" w:rsidRDefault="008F2C1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B512"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B513" w14:textId="77777777" w:rsidR="00BE5C4E" w:rsidRDefault="00BE5C4E">
    <w:pPr>
      <w:pStyle w:val="Sidfot"/>
    </w:pPr>
    <w:r>
      <w:fldChar w:fldCharType="begin"/>
    </w:r>
    <w:r>
      <w:instrText xml:space="preserve"> PAGE   \* MERGEFORMAT </w:instrText>
    </w:r>
    <w:r>
      <w:fldChar w:fldCharType="separate"/>
    </w:r>
    <w:r w:rsidR="00AE603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B509" w14:textId="77777777" w:rsidR="008F2C1A" w:rsidRPr="001565B5" w:rsidRDefault="008F2C1A" w:rsidP="001565B5">
      <w:pPr>
        <w:pStyle w:val="Sidfot"/>
      </w:pPr>
    </w:p>
  </w:footnote>
  <w:footnote w:type="continuationSeparator" w:id="0">
    <w:p w14:paraId="30BCB50A" w14:textId="77777777" w:rsidR="008F2C1A" w:rsidRDefault="008F2C1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B50D"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30BCB510" w14:textId="77777777" w:rsidTr="00E17C59">
      <w:trPr>
        <w:trHeight w:val="1064"/>
      </w:trPr>
      <w:tc>
        <w:tcPr>
          <w:tcW w:w="4496" w:type="dxa"/>
        </w:tcPr>
        <w:p w14:paraId="30BCB50E" w14:textId="77777777" w:rsidR="0071606E" w:rsidRDefault="00392BF1" w:rsidP="00584972">
          <w:pPr>
            <w:pStyle w:val="Sidhuvud"/>
            <w:jc w:val="left"/>
          </w:pPr>
          <w:r>
            <w:rPr>
              <w:noProof/>
              <w:lang w:eastAsia="sv-SE"/>
            </w:rPr>
            <w:drawing>
              <wp:anchor distT="0" distB="0" distL="114300" distR="114300" simplePos="0" relativeHeight="251658240" behindDoc="1" locked="0" layoutInCell="1" allowOverlap="1" wp14:anchorId="30BCB51E" wp14:editId="30BCB51F">
                <wp:simplePos x="0" y="0"/>
                <wp:positionH relativeFrom="column">
                  <wp:posOffset>-538480</wp:posOffset>
                </wp:positionH>
                <wp:positionV relativeFrom="paragraph">
                  <wp:posOffset>2541</wp:posOffset>
                </wp:positionV>
                <wp:extent cx="1381125" cy="470170"/>
                <wp:effectExtent l="0" t="0" r="0" b="63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9893" cy="473155"/>
                        </a:xfrm>
                        <a:prstGeom prst="rect">
                          <a:avLst/>
                        </a:prstGeom>
                      </pic:spPr>
                    </pic:pic>
                  </a:graphicData>
                </a:graphic>
                <wp14:sizeRelH relativeFrom="margin">
                  <wp14:pctWidth>0</wp14:pctWidth>
                </wp14:sizeRelH>
                <wp14:sizeRelV relativeFrom="margin">
                  <wp14:pctHeight>0</wp14:pctHeight>
                </wp14:sizeRelV>
              </wp:anchor>
            </w:drawing>
          </w:r>
        </w:p>
      </w:tc>
      <w:tc>
        <w:tcPr>
          <w:tcW w:w="4497" w:type="dxa"/>
        </w:tcPr>
        <w:p w14:paraId="30BCB50F" w14:textId="77777777" w:rsidR="0071606E" w:rsidRDefault="008A7944">
          <w:pPr>
            <w:pStyle w:val="Sidhuvud"/>
          </w:pPr>
          <w:r w:rsidRPr="00E90FF0">
            <w:rPr>
              <w:noProof/>
              <w:lang w:eastAsia="sv-SE"/>
            </w:rPr>
            <w:drawing>
              <wp:anchor distT="0" distB="0" distL="114300" distR="114300" simplePos="0" relativeHeight="251657216" behindDoc="1" locked="0" layoutInCell="1" allowOverlap="1" wp14:anchorId="30BCB520" wp14:editId="30BCB521">
                <wp:simplePos x="0" y="0"/>
                <wp:positionH relativeFrom="column">
                  <wp:posOffset>1616710</wp:posOffset>
                </wp:positionH>
                <wp:positionV relativeFrom="paragraph">
                  <wp:posOffset>-175260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30BCB511" w14:textId="77777777"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7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850"/>
      <w:gridCol w:w="4932"/>
    </w:tblGrid>
    <w:tr w:rsidR="004F0FB9" w14:paraId="30BCB516" w14:textId="77777777" w:rsidTr="00392BF1">
      <w:tc>
        <w:tcPr>
          <w:tcW w:w="4850" w:type="dxa"/>
        </w:tcPr>
        <w:p w14:paraId="30BCB514" w14:textId="77777777" w:rsidR="004F0FB9" w:rsidRPr="00BA69B4" w:rsidRDefault="00392BF1"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lang w:eastAsia="sv-SE"/>
            </w:rPr>
            <w:drawing>
              <wp:anchor distT="0" distB="0" distL="114300" distR="114300" simplePos="0" relativeHeight="251659264" behindDoc="1" locked="0" layoutInCell="1" allowOverlap="1" wp14:anchorId="30BCB522" wp14:editId="30BCB523">
                <wp:simplePos x="0" y="0"/>
                <wp:positionH relativeFrom="column">
                  <wp:posOffset>-3175</wp:posOffset>
                </wp:positionH>
                <wp:positionV relativeFrom="paragraph">
                  <wp:posOffset>4445</wp:posOffset>
                </wp:positionV>
                <wp:extent cx="1485900" cy="506028"/>
                <wp:effectExtent l="0" t="0" r="0" b="889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28"/>
                        </a:xfrm>
                        <a:prstGeom prst="rect">
                          <a:avLst/>
                        </a:prstGeom>
                        <a:noFill/>
                      </pic:spPr>
                    </pic:pic>
                  </a:graphicData>
                </a:graphic>
              </wp:anchor>
            </w:drawing>
          </w:r>
        </w:p>
      </w:tc>
      <w:tc>
        <w:tcPr>
          <w:tcW w:w="4932" w:type="dxa"/>
          <w:vMerge w:val="restart"/>
        </w:tcPr>
        <w:p w14:paraId="30BCB515" w14:textId="77777777" w:rsidR="004F0FB9" w:rsidRPr="00E90FF0" w:rsidRDefault="008A7944" w:rsidP="004F0FB9">
          <w:pPr>
            <w:pStyle w:val="Sidhuvud"/>
          </w:pPr>
          <w:r w:rsidRPr="00E90FF0">
            <w:rPr>
              <w:noProof/>
              <w:lang w:eastAsia="sv-SE"/>
            </w:rPr>
            <w:drawing>
              <wp:anchor distT="0" distB="0" distL="114300" distR="114300" simplePos="0" relativeHeight="251656192" behindDoc="1" locked="0" layoutInCell="1" allowOverlap="1" wp14:anchorId="30BCB524" wp14:editId="30BCB525">
                <wp:simplePos x="0" y="0"/>
                <wp:positionH relativeFrom="column">
                  <wp:posOffset>1734185</wp:posOffset>
                </wp:positionH>
                <wp:positionV relativeFrom="paragraph">
                  <wp:posOffset>-206375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4A0162" w14:paraId="30BCB519" w14:textId="77777777" w:rsidTr="00392BF1">
      <w:tc>
        <w:tcPr>
          <w:tcW w:w="4850" w:type="dxa"/>
        </w:tcPr>
        <w:p w14:paraId="30BCB517" w14:textId="77777777" w:rsidR="004A0162" w:rsidRPr="00BA69B4" w:rsidRDefault="004A0162" w:rsidP="004F0FB9">
          <w:pPr>
            <w:pStyle w:val="Sidhuvud"/>
            <w:tabs>
              <w:tab w:val="left" w:pos="476"/>
              <w:tab w:val="right" w:pos="5125"/>
            </w:tabs>
            <w:spacing w:after="60"/>
            <w:jc w:val="left"/>
            <w:rPr>
              <w:rFonts w:asciiTheme="majorHAnsi" w:hAnsiTheme="majorHAnsi" w:cstheme="majorHAnsi"/>
              <w:noProof/>
            </w:rPr>
          </w:pPr>
        </w:p>
      </w:tc>
      <w:tc>
        <w:tcPr>
          <w:tcW w:w="4932" w:type="dxa"/>
          <w:vMerge/>
        </w:tcPr>
        <w:p w14:paraId="30BCB518" w14:textId="77777777" w:rsidR="004A0162" w:rsidRPr="00E90FF0" w:rsidRDefault="004A0162" w:rsidP="004F0FB9">
          <w:pPr>
            <w:pStyle w:val="Sidhuvud"/>
            <w:rPr>
              <w:noProof/>
              <w:lang w:eastAsia="sv-SE"/>
            </w:rPr>
          </w:pPr>
        </w:p>
      </w:tc>
    </w:tr>
    <w:tr w:rsidR="004F0FB9" w14:paraId="30BCB51C" w14:textId="77777777" w:rsidTr="00392BF1">
      <w:trPr>
        <w:trHeight w:val="1127"/>
      </w:trPr>
      <w:tc>
        <w:tcPr>
          <w:tcW w:w="4850" w:type="dxa"/>
        </w:tcPr>
        <w:p w14:paraId="30BCB51A" w14:textId="77777777" w:rsidR="004F0FB9" w:rsidRDefault="004F0FB9" w:rsidP="00E17C59">
          <w:pPr>
            <w:pStyle w:val="Sidhuvud"/>
            <w:spacing w:before="40"/>
            <w:jc w:val="left"/>
            <w:rPr>
              <w:noProof/>
            </w:rPr>
          </w:pPr>
        </w:p>
      </w:tc>
      <w:tc>
        <w:tcPr>
          <w:tcW w:w="4932" w:type="dxa"/>
          <w:vMerge/>
        </w:tcPr>
        <w:p w14:paraId="30BCB51B" w14:textId="77777777" w:rsidR="004F0FB9" w:rsidRDefault="004F0FB9" w:rsidP="004F0FB9">
          <w:pPr>
            <w:pStyle w:val="Sidhuvud"/>
            <w:rPr>
              <w:noProof/>
            </w:rPr>
          </w:pPr>
        </w:p>
      </w:tc>
    </w:tr>
  </w:tbl>
  <w:p w14:paraId="30BCB51D" w14:textId="77777777"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1164D35"/>
    <w:multiLevelType w:val="hybridMultilevel"/>
    <w:tmpl w:val="A784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103106"/>
    <w:multiLevelType w:val="multilevel"/>
    <w:tmpl w:val="08B0A642"/>
    <w:numStyleLink w:val="Listformatnumreraderubriker"/>
  </w:abstractNum>
  <w:abstractNum w:abstractNumId="14"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12078B"/>
    <w:multiLevelType w:val="hybridMultilevel"/>
    <w:tmpl w:val="06FE9094"/>
    <w:lvl w:ilvl="0" w:tplc="F26E14AA">
      <w:start w:val="1"/>
      <w:numFmt w:val="decimal"/>
      <w:lvlText w:val="%1."/>
      <w:lvlJc w:val="left"/>
      <w:pPr>
        <w:ind w:left="36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B51EB5"/>
    <w:multiLevelType w:val="hybridMultilevel"/>
    <w:tmpl w:val="70166416"/>
    <w:lvl w:ilvl="0" w:tplc="041D0011">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6"/>
  </w:num>
  <w:num w:numId="5">
    <w:abstractNumId w:val="1"/>
  </w:num>
  <w:num w:numId="6">
    <w:abstractNumId w:val="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1">
      <w:lvl w:ilvl="1">
        <w:start w:val="1"/>
        <w:numFmt w:val="decimal"/>
        <w:lvlText w:val="%1.%2."/>
        <w:lvlJc w:val="left"/>
        <w:pPr>
          <w:ind w:left="720" w:hanging="720"/>
        </w:pPr>
        <w:rPr>
          <w:rFonts w:hint="default"/>
        </w:rPr>
      </w:lvl>
    </w:lvlOverride>
  </w:num>
  <w:num w:numId="10">
    <w:abstractNumId w:val="14"/>
  </w:num>
  <w:num w:numId="11">
    <w:abstractNumId w:val="19"/>
  </w:num>
  <w:num w:numId="12">
    <w:abstractNumId w:val="28"/>
  </w:num>
  <w:num w:numId="13">
    <w:abstractNumId w:val="15"/>
  </w:num>
  <w:num w:numId="14">
    <w:abstractNumId w:val="4"/>
  </w:num>
  <w:num w:numId="15">
    <w:abstractNumId w:val="16"/>
  </w:num>
  <w:num w:numId="16">
    <w:abstractNumId w:val="23"/>
  </w:num>
  <w:num w:numId="17">
    <w:abstractNumId w:val="18"/>
  </w:num>
  <w:num w:numId="18">
    <w:abstractNumId w:val="7"/>
  </w:num>
  <w:num w:numId="19">
    <w:abstractNumId w:val="11"/>
  </w:num>
  <w:num w:numId="20">
    <w:abstractNumId w:val="6"/>
  </w:num>
  <w:num w:numId="21">
    <w:abstractNumId w:val="12"/>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7"/>
  </w:num>
  <w:num w:numId="27">
    <w:abstractNumId w:val="27"/>
  </w:num>
  <w:num w:numId="28">
    <w:abstractNumId w:val="21"/>
  </w:num>
  <w:num w:numId="29">
    <w:abstractNumId w:val="20"/>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0DA5"/>
    <w:rsid w:val="00007004"/>
    <w:rsid w:val="00010D25"/>
    <w:rsid w:val="0001103B"/>
    <w:rsid w:val="0002218A"/>
    <w:rsid w:val="000603C7"/>
    <w:rsid w:val="0006309D"/>
    <w:rsid w:val="0008542F"/>
    <w:rsid w:val="000945E0"/>
    <w:rsid w:val="000A3806"/>
    <w:rsid w:val="000A3AEE"/>
    <w:rsid w:val="000A3E56"/>
    <w:rsid w:val="000A55D3"/>
    <w:rsid w:val="000A6173"/>
    <w:rsid w:val="000C06F4"/>
    <w:rsid w:val="000D3C63"/>
    <w:rsid w:val="000D742D"/>
    <w:rsid w:val="000E1459"/>
    <w:rsid w:val="000E3404"/>
    <w:rsid w:val="000E4BCF"/>
    <w:rsid w:val="000E6351"/>
    <w:rsid w:val="000F60CF"/>
    <w:rsid w:val="001002AA"/>
    <w:rsid w:val="00100A7F"/>
    <w:rsid w:val="00104EA7"/>
    <w:rsid w:val="001124FE"/>
    <w:rsid w:val="00114A3F"/>
    <w:rsid w:val="00122600"/>
    <w:rsid w:val="001249D7"/>
    <w:rsid w:val="0014025A"/>
    <w:rsid w:val="001438EB"/>
    <w:rsid w:val="001525BC"/>
    <w:rsid w:val="001565B5"/>
    <w:rsid w:val="00156F04"/>
    <w:rsid w:val="00165B16"/>
    <w:rsid w:val="00174477"/>
    <w:rsid w:val="001821F8"/>
    <w:rsid w:val="0019145C"/>
    <w:rsid w:val="0019705E"/>
    <w:rsid w:val="00197D2B"/>
    <w:rsid w:val="001A0DAA"/>
    <w:rsid w:val="001A5440"/>
    <w:rsid w:val="001B3D2D"/>
    <w:rsid w:val="001C2465"/>
    <w:rsid w:val="001D0582"/>
    <w:rsid w:val="001D499C"/>
    <w:rsid w:val="001E2799"/>
    <w:rsid w:val="001E320E"/>
    <w:rsid w:val="001E3B56"/>
    <w:rsid w:val="001F0812"/>
    <w:rsid w:val="001F10BC"/>
    <w:rsid w:val="001F174D"/>
    <w:rsid w:val="00205EB0"/>
    <w:rsid w:val="00206D9E"/>
    <w:rsid w:val="00207823"/>
    <w:rsid w:val="00207AF8"/>
    <w:rsid w:val="00226C01"/>
    <w:rsid w:val="0022784D"/>
    <w:rsid w:val="0024689A"/>
    <w:rsid w:val="0024755B"/>
    <w:rsid w:val="00250733"/>
    <w:rsid w:val="00252650"/>
    <w:rsid w:val="00254578"/>
    <w:rsid w:val="00256EC9"/>
    <w:rsid w:val="00270306"/>
    <w:rsid w:val="0028166F"/>
    <w:rsid w:val="00295E02"/>
    <w:rsid w:val="0029770C"/>
    <w:rsid w:val="002A0085"/>
    <w:rsid w:val="002D1A6B"/>
    <w:rsid w:val="002D3175"/>
    <w:rsid w:val="002E40B3"/>
    <w:rsid w:val="002F388E"/>
    <w:rsid w:val="002F4B3F"/>
    <w:rsid w:val="002F6692"/>
    <w:rsid w:val="00300378"/>
    <w:rsid w:val="003031B5"/>
    <w:rsid w:val="003108BF"/>
    <w:rsid w:val="00315899"/>
    <w:rsid w:val="003206AF"/>
    <w:rsid w:val="00332B42"/>
    <w:rsid w:val="00333568"/>
    <w:rsid w:val="00333F32"/>
    <w:rsid w:val="003343DF"/>
    <w:rsid w:val="00342BAB"/>
    <w:rsid w:val="00342D40"/>
    <w:rsid w:val="00343B38"/>
    <w:rsid w:val="00350414"/>
    <w:rsid w:val="0036280B"/>
    <w:rsid w:val="00363BD9"/>
    <w:rsid w:val="003677FC"/>
    <w:rsid w:val="0037017A"/>
    <w:rsid w:val="00371B00"/>
    <w:rsid w:val="00375386"/>
    <w:rsid w:val="00383D17"/>
    <w:rsid w:val="00386B3B"/>
    <w:rsid w:val="00386FBE"/>
    <w:rsid w:val="00387382"/>
    <w:rsid w:val="00392BF1"/>
    <w:rsid w:val="003A4AFB"/>
    <w:rsid w:val="003C19D5"/>
    <w:rsid w:val="003D116D"/>
    <w:rsid w:val="003E425B"/>
    <w:rsid w:val="003E4BDD"/>
    <w:rsid w:val="003E4E9A"/>
    <w:rsid w:val="003E5FCE"/>
    <w:rsid w:val="003E6F3D"/>
    <w:rsid w:val="003F115C"/>
    <w:rsid w:val="00405ACF"/>
    <w:rsid w:val="00411BDA"/>
    <w:rsid w:val="00413E88"/>
    <w:rsid w:val="00417E12"/>
    <w:rsid w:val="00420BD3"/>
    <w:rsid w:val="00424E5E"/>
    <w:rsid w:val="00430813"/>
    <w:rsid w:val="00435FE5"/>
    <w:rsid w:val="00436D1C"/>
    <w:rsid w:val="00443A1F"/>
    <w:rsid w:val="0044747B"/>
    <w:rsid w:val="00451DC9"/>
    <w:rsid w:val="004565AA"/>
    <w:rsid w:val="00460CFD"/>
    <w:rsid w:val="00464AA5"/>
    <w:rsid w:val="004673EF"/>
    <w:rsid w:val="00474416"/>
    <w:rsid w:val="0047515C"/>
    <w:rsid w:val="00482E81"/>
    <w:rsid w:val="004845CD"/>
    <w:rsid w:val="004854B3"/>
    <w:rsid w:val="004906ED"/>
    <w:rsid w:val="00494932"/>
    <w:rsid w:val="00495368"/>
    <w:rsid w:val="00495CA8"/>
    <w:rsid w:val="004973F4"/>
    <w:rsid w:val="004A0162"/>
    <w:rsid w:val="004A024D"/>
    <w:rsid w:val="004A10F6"/>
    <w:rsid w:val="004A419C"/>
    <w:rsid w:val="004A489A"/>
    <w:rsid w:val="004A4B2E"/>
    <w:rsid w:val="004B0258"/>
    <w:rsid w:val="004B2422"/>
    <w:rsid w:val="004C409C"/>
    <w:rsid w:val="004C6600"/>
    <w:rsid w:val="004D1993"/>
    <w:rsid w:val="004E19E2"/>
    <w:rsid w:val="004E2398"/>
    <w:rsid w:val="004E4858"/>
    <w:rsid w:val="004E4AF5"/>
    <w:rsid w:val="004F0FB9"/>
    <w:rsid w:val="004F5A2D"/>
    <w:rsid w:val="00503711"/>
    <w:rsid w:val="00507228"/>
    <w:rsid w:val="0051580C"/>
    <w:rsid w:val="005162D2"/>
    <w:rsid w:val="00516D46"/>
    <w:rsid w:val="00517D8D"/>
    <w:rsid w:val="005227E4"/>
    <w:rsid w:val="0052284B"/>
    <w:rsid w:val="00522A41"/>
    <w:rsid w:val="00526960"/>
    <w:rsid w:val="00545972"/>
    <w:rsid w:val="00545F18"/>
    <w:rsid w:val="005504E9"/>
    <w:rsid w:val="005515B5"/>
    <w:rsid w:val="00552A8D"/>
    <w:rsid w:val="005532E2"/>
    <w:rsid w:val="00554EF3"/>
    <w:rsid w:val="00574E5B"/>
    <w:rsid w:val="005755D9"/>
    <w:rsid w:val="00584972"/>
    <w:rsid w:val="00584E77"/>
    <w:rsid w:val="00590884"/>
    <w:rsid w:val="005A2953"/>
    <w:rsid w:val="005B032F"/>
    <w:rsid w:val="005B0514"/>
    <w:rsid w:val="005B061E"/>
    <w:rsid w:val="005B1832"/>
    <w:rsid w:val="005B35D1"/>
    <w:rsid w:val="005B4C4C"/>
    <w:rsid w:val="005B5224"/>
    <w:rsid w:val="005C360D"/>
    <w:rsid w:val="005D7876"/>
    <w:rsid w:val="005E1F14"/>
    <w:rsid w:val="005E367E"/>
    <w:rsid w:val="005E3AF4"/>
    <w:rsid w:val="00602F7B"/>
    <w:rsid w:val="0060720D"/>
    <w:rsid w:val="006105D6"/>
    <w:rsid w:val="00616CB8"/>
    <w:rsid w:val="00617C64"/>
    <w:rsid w:val="006203EC"/>
    <w:rsid w:val="0062303E"/>
    <w:rsid w:val="00630846"/>
    <w:rsid w:val="006336A0"/>
    <w:rsid w:val="0064070E"/>
    <w:rsid w:val="0064352D"/>
    <w:rsid w:val="00644641"/>
    <w:rsid w:val="00650B23"/>
    <w:rsid w:val="00650E30"/>
    <w:rsid w:val="006518BC"/>
    <w:rsid w:val="00652F14"/>
    <w:rsid w:val="006577B5"/>
    <w:rsid w:val="00662B38"/>
    <w:rsid w:val="006640D9"/>
    <w:rsid w:val="0066463D"/>
    <w:rsid w:val="00680823"/>
    <w:rsid w:val="00682F84"/>
    <w:rsid w:val="006858DC"/>
    <w:rsid w:val="00686807"/>
    <w:rsid w:val="006868CF"/>
    <w:rsid w:val="0069094B"/>
    <w:rsid w:val="006927D2"/>
    <w:rsid w:val="00694FD7"/>
    <w:rsid w:val="006B1A9A"/>
    <w:rsid w:val="006B6C75"/>
    <w:rsid w:val="006C1D81"/>
    <w:rsid w:val="006C27F1"/>
    <w:rsid w:val="006C624C"/>
    <w:rsid w:val="006D129E"/>
    <w:rsid w:val="006D229F"/>
    <w:rsid w:val="006D768B"/>
    <w:rsid w:val="006E1614"/>
    <w:rsid w:val="006E4CF3"/>
    <w:rsid w:val="006E5D10"/>
    <w:rsid w:val="006E64DA"/>
    <w:rsid w:val="006E689A"/>
    <w:rsid w:val="006E75DB"/>
    <w:rsid w:val="006F7DF2"/>
    <w:rsid w:val="007016E0"/>
    <w:rsid w:val="007074AC"/>
    <w:rsid w:val="00710D48"/>
    <w:rsid w:val="007119E4"/>
    <w:rsid w:val="00712A85"/>
    <w:rsid w:val="0071606E"/>
    <w:rsid w:val="007224F0"/>
    <w:rsid w:val="007275AF"/>
    <w:rsid w:val="007278B1"/>
    <w:rsid w:val="00734A96"/>
    <w:rsid w:val="00734BFD"/>
    <w:rsid w:val="0073754A"/>
    <w:rsid w:val="00742A73"/>
    <w:rsid w:val="00742C40"/>
    <w:rsid w:val="007458DD"/>
    <w:rsid w:val="007467C6"/>
    <w:rsid w:val="00756011"/>
    <w:rsid w:val="00761863"/>
    <w:rsid w:val="00763ED2"/>
    <w:rsid w:val="007645DB"/>
    <w:rsid w:val="00765DCC"/>
    <w:rsid w:val="007669AF"/>
    <w:rsid w:val="00771BDD"/>
    <w:rsid w:val="00776BDB"/>
    <w:rsid w:val="00781BE5"/>
    <w:rsid w:val="00782FEC"/>
    <w:rsid w:val="00783199"/>
    <w:rsid w:val="007842BB"/>
    <w:rsid w:val="00792F23"/>
    <w:rsid w:val="00795A93"/>
    <w:rsid w:val="007C33CE"/>
    <w:rsid w:val="007C6CE3"/>
    <w:rsid w:val="007D1340"/>
    <w:rsid w:val="007D1A2F"/>
    <w:rsid w:val="007D4F08"/>
    <w:rsid w:val="007D6FF2"/>
    <w:rsid w:val="007E3C5D"/>
    <w:rsid w:val="007E61CA"/>
    <w:rsid w:val="007E7C39"/>
    <w:rsid w:val="007F5B9C"/>
    <w:rsid w:val="007F5F4A"/>
    <w:rsid w:val="00804A07"/>
    <w:rsid w:val="00806D32"/>
    <w:rsid w:val="00811D20"/>
    <w:rsid w:val="0081683F"/>
    <w:rsid w:val="00822AE1"/>
    <w:rsid w:val="00830F24"/>
    <w:rsid w:val="0083146A"/>
    <w:rsid w:val="00837C0B"/>
    <w:rsid w:val="00842A5F"/>
    <w:rsid w:val="00842D68"/>
    <w:rsid w:val="00845581"/>
    <w:rsid w:val="00847DB3"/>
    <w:rsid w:val="008723E8"/>
    <w:rsid w:val="0087240B"/>
    <w:rsid w:val="0087787A"/>
    <w:rsid w:val="00881FF0"/>
    <w:rsid w:val="00892D83"/>
    <w:rsid w:val="00896A15"/>
    <w:rsid w:val="008A0D50"/>
    <w:rsid w:val="008A7852"/>
    <w:rsid w:val="008A7944"/>
    <w:rsid w:val="008B3F2B"/>
    <w:rsid w:val="008B45C4"/>
    <w:rsid w:val="008B7014"/>
    <w:rsid w:val="008C4D53"/>
    <w:rsid w:val="008D2DF7"/>
    <w:rsid w:val="008D500C"/>
    <w:rsid w:val="008E53A9"/>
    <w:rsid w:val="008E5C65"/>
    <w:rsid w:val="008F2C1A"/>
    <w:rsid w:val="008F3688"/>
    <w:rsid w:val="008F46CF"/>
    <w:rsid w:val="00901429"/>
    <w:rsid w:val="00905087"/>
    <w:rsid w:val="00906A63"/>
    <w:rsid w:val="00911B0D"/>
    <w:rsid w:val="009161BE"/>
    <w:rsid w:val="009165E2"/>
    <w:rsid w:val="00922F52"/>
    <w:rsid w:val="00945E54"/>
    <w:rsid w:val="00963C87"/>
    <w:rsid w:val="00964093"/>
    <w:rsid w:val="00965422"/>
    <w:rsid w:val="00967EB4"/>
    <w:rsid w:val="00970E4C"/>
    <w:rsid w:val="00971A6A"/>
    <w:rsid w:val="00971F38"/>
    <w:rsid w:val="009852BC"/>
    <w:rsid w:val="00986321"/>
    <w:rsid w:val="00992047"/>
    <w:rsid w:val="00994EC1"/>
    <w:rsid w:val="00996B5D"/>
    <w:rsid w:val="009A0C04"/>
    <w:rsid w:val="009A6DE8"/>
    <w:rsid w:val="009B454F"/>
    <w:rsid w:val="009B678E"/>
    <w:rsid w:val="009C12C7"/>
    <w:rsid w:val="009C595C"/>
    <w:rsid w:val="009C6609"/>
    <w:rsid w:val="009D77BF"/>
    <w:rsid w:val="009E0BFA"/>
    <w:rsid w:val="009E4742"/>
    <w:rsid w:val="009F604E"/>
    <w:rsid w:val="00A01D81"/>
    <w:rsid w:val="00A03753"/>
    <w:rsid w:val="00A13A97"/>
    <w:rsid w:val="00A159CC"/>
    <w:rsid w:val="00A231DE"/>
    <w:rsid w:val="00A34F42"/>
    <w:rsid w:val="00A43BDD"/>
    <w:rsid w:val="00A46E78"/>
    <w:rsid w:val="00A55BE8"/>
    <w:rsid w:val="00A61352"/>
    <w:rsid w:val="00A66AB8"/>
    <w:rsid w:val="00A66D62"/>
    <w:rsid w:val="00A74CDE"/>
    <w:rsid w:val="00A82D47"/>
    <w:rsid w:val="00A87DB6"/>
    <w:rsid w:val="00A94F83"/>
    <w:rsid w:val="00AA0278"/>
    <w:rsid w:val="00AB126B"/>
    <w:rsid w:val="00AB4043"/>
    <w:rsid w:val="00AB49A3"/>
    <w:rsid w:val="00AC1D3F"/>
    <w:rsid w:val="00AC2DAD"/>
    <w:rsid w:val="00AD2716"/>
    <w:rsid w:val="00AD4A6E"/>
    <w:rsid w:val="00AD5CFB"/>
    <w:rsid w:val="00AD6E00"/>
    <w:rsid w:val="00AE0AC0"/>
    <w:rsid w:val="00AE3B3F"/>
    <w:rsid w:val="00AE6032"/>
    <w:rsid w:val="00AF46FE"/>
    <w:rsid w:val="00AF4B32"/>
    <w:rsid w:val="00B033E9"/>
    <w:rsid w:val="00B13B81"/>
    <w:rsid w:val="00B3131C"/>
    <w:rsid w:val="00B3452C"/>
    <w:rsid w:val="00B34695"/>
    <w:rsid w:val="00B43D30"/>
    <w:rsid w:val="00B50642"/>
    <w:rsid w:val="00B548C3"/>
    <w:rsid w:val="00B570D5"/>
    <w:rsid w:val="00B73306"/>
    <w:rsid w:val="00B744D5"/>
    <w:rsid w:val="00B81135"/>
    <w:rsid w:val="00B84923"/>
    <w:rsid w:val="00B94997"/>
    <w:rsid w:val="00B957FF"/>
    <w:rsid w:val="00BA69B4"/>
    <w:rsid w:val="00BB12DB"/>
    <w:rsid w:val="00BB1A55"/>
    <w:rsid w:val="00BB315B"/>
    <w:rsid w:val="00BB3E06"/>
    <w:rsid w:val="00BB7197"/>
    <w:rsid w:val="00BB7C98"/>
    <w:rsid w:val="00BC3633"/>
    <w:rsid w:val="00BC3EE1"/>
    <w:rsid w:val="00BC4F6C"/>
    <w:rsid w:val="00BD2389"/>
    <w:rsid w:val="00BE5A60"/>
    <w:rsid w:val="00BE5C4E"/>
    <w:rsid w:val="00C04C10"/>
    <w:rsid w:val="00C07496"/>
    <w:rsid w:val="00C14A5B"/>
    <w:rsid w:val="00C14BC2"/>
    <w:rsid w:val="00C21B53"/>
    <w:rsid w:val="00C21CD3"/>
    <w:rsid w:val="00C245DC"/>
    <w:rsid w:val="00C30D06"/>
    <w:rsid w:val="00C32A08"/>
    <w:rsid w:val="00C33E2B"/>
    <w:rsid w:val="00C35599"/>
    <w:rsid w:val="00C36C4F"/>
    <w:rsid w:val="00C4065D"/>
    <w:rsid w:val="00C465EB"/>
    <w:rsid w:val="00C474BA"/>
    <w:rsid w:val="00C60699"/>
    <w:rsid w:val="00C7129E"/>
    <w:rsid w:val="00C731FF"/>
    <w:rsid w:val="00C73315"/>
    <w:rsid w:val="00C7752C"/>
    <w:rsid w:val="00C82E48"/>
    <w:rsid w:val="00C833CC"/>
    <w:rsid w:val="00C9448B"/>
    <w:rsid w:val="00C95662"/>
    <w:rsid w:val="00C95AB1"/>
    <w:rsid w:val="00C95D0D"/>
    <w:rsid w:val="00C969CC"/>
    <w:rsid w:val="00C97D69"/>
    <w:rsid w:val="00CA2906"/>
    <w:rsid w:val="00CA3DB7"/>
    <w:rsid w:val="00CA70D8"/>
    <w:rsid w:val="00CB2DF9"/>
    <w:rsid w:val="00CC31C8"/>
    <w:rsid w:val="00CC49A1"/>
    <w:rsid w:val="00CD1E51"/>
    <w:rsid w:val="00CE0A95"/>
    <w:rsid w:val="00CE1529"/>
    <w:rsid w:val="00CE2018"/>
    <w:rsid w:val="00CF3963"/>
    <w:rsid w:val="00CF4FB1"/>
    <w:rsid w:val="00D01B3C"/>
    <w:rsid w:val="00D04679"/>
    <w:rsid w:val="00D06401"/>
    <w:rsid w:val="00D13A37"/>
    <w:rsid w:val="00D266DC"/>
    <w:rsid w:val="00D31C79"/>
    <w:rsid w:val="00D34CBA"/>
    <w:rsid w:val="00D350BF"/>
    <w:rsid w:val="00D351BD"/>
    <w:rsid w:val="00D40CA0"/>
    <w:rsid w:val="00D40D2B"/>
    <w:rsid w:val="00D51E32"/>
    <w:rsid w:val="00D60B43"/>
    <w:rsid w:val="00D63C26"/>
    <w:rsid w:val="00D72FE3"/>
    <w:rsid w:val="00D85667"/>
    <w:rsid w:val="00D90455"/>
    <w:rsid w:val="00D978E3"/>
    <w:rsid w:val="00DA132C"/>
    <w:rsid w:val="00DA22C6"/>
    <w:rsid w:val="00DA2DD4"/>
    <w:rsid w:val="00DA55DD"/>
    <w:rsid w:val="00DB1D43"/>
    <w:rsid w:val="00DB3205"/>
    <w:rsid w:val="00DB512C"/>
    <w:rsid w:val="00DB5CAA"/>
    <w:rsid w:val="00DC1003"/>
    <w:rsid w:val="00DC2506"/>
    <w:rsid w:val="00DC4696"/>
    <w:rsid w:val="00DC5D7C"/>
    <w:rsid w:val="00DD0559"/>
    <w:rsid w:val="00DD1562"/>
    <w:rsid w:val="00DD45EB"/>
    <w:rsid w:val="00DE105F"/>
    <w:rsid w:val="00DE4DAA"/>
    <w:rsid w:val="00DE7F52"/>
    <w:rsid w:val="00DF1A86"/>
    <w:rsid w:val="00DF6C49"/>
    <w:rsid w:val="00DF79AC"/>
    <w:rsid w:val="00E00990"/>
    <w:rsid w:val="00E073A7"/>
    <w:rsid w:val="00E16F31"/>
    <w:rsid w:val="00E17C59"/>
    <w:rsid w:val="00E25647"/>
    <w:rsid w:val="00E26B0B"/>
    <w:rsid w:val="00E32F94"/>
    <w:rsid w:val="00E367E4"/>
    <w:rsid w:val="00E476BE"/>
    <w:rsid w:val="00E55EA1"/>
    <w:rsid w:val="00E5700E"/>
    <w:rsid w:val="00E600FB"/>
    <w:rsid w:val="00E65FCD"/>
    <w:rsid w:val="00E70867"/>
    <w:rsid w:val="00E765B1"/>
    <w:rsid w:val="00E83037"/>
    <w:rsid w:val="00E85EFE"/>
    <w:rsid w:val="00E90FF0"/>
    <w:rsid w:val="00E910F0"/>
    <w:rsid w:val="00E93E64"/>
    <w:rsid w:val="00EA131A"/>
    <w:rsid w:val="00EA3A35"/>
    <w:rsid w:val="00EB118B"/>
    <w:rsid w:val="00EC48B4"/>
    <w:rsid w:val="00ED01E2"/>
    <w:rsid w:val="00ED2EA3"/>
    <w:rsid w:val="00ED2F74"/>
    <w:rsid w:val="00ED4855"/>
    <w:rsid w:val="00ED5C86"/>
    <w:rsid w:val="00ED6C5A"/>
    <w:rsid w:val="00EE6228"/>
    <w:rsid w:val="00F07AC6"/>
    <w:rsid w:val="00F22361"/>
    <w:rsid w:val="00F277E1"/>
    <w:rsid w:val="00F31C9D"/>
    <w:rsid w:val="00F365C1"/>
    <w:rsid w:val="00F36A20"/>
    <w:rsid w:val="00F4475F"/>
    <w:rsid w:val="00F53D32"/>
    <w:rsid w:val="00F57409"/>
    <w:rsid w:val="00F57F82"/>
    <w:rsid w:val="00F60629"/>
    <w:rsid w:val="00F70F97"/>
    <w:rsid w:val="00F72D22"/>
    <w:rsid w:val="00F748F4"/>
    <w:rsid w:val="00F75FB0"/>
    <w:rsid w:val="00F7714D"/>
    <w:rsid w:val="00F800D6"/>
    <w:rsid w:val="00F86B20"/>
    <w:rsid w:val="00F930EE"/>
    <w:rsid w:val="00F97A69"/>
    <w:rsid w:val="00F97BA1"/>
    <w:rsid w:val="00FA0F8E"/>
    <w:rsid w:val="00FB1DA0"/>
    <w:rsid w:val="00FB3852"/>
    <w:rsid w:val="00FB43A1"/>
    <w:rsid w:val="00FC1AD7"/>
    <w:rsid w:val="00FC24D9"/>
    <w:rsid w:val="00FC619F"/>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CB3FB"/>
  <w15:chartTrackingRefBased/>
  <w15:docId w15:val="{E42242F5-C155-4122-AEF0-4D24EE00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DA"/>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3E5FCE"/>
    <w:rPr>
      <w:color w:val="954F72" w:themeColor="followedHyperlink"/>
      <w:u w:val="single"/>
    </w:rPr>
  </w:style>
  <w:style w:type="character" w:styleId="Kommentarsreferens">
    <w:name w:val="annotation reference"/>
    <w:basedOn w:val="Standardstycketeckensnitt"/>
    <w:uiPriority w:val="99"/>
    <w:semiHidden/>
    <w:unhideWhenUsed/>
    <w:rsid w:val="000E1459"/>
    <w:rPr>
      <w:sz w:val="16"/>
      <w:szCs w:val="16"/>
    </w:rPr>
  </w:style>
  <w:style w:type="paragraph" w:styleId="Kommentarer">
    <w:name w:val="annotation text"/>
    <w:basedOn w:val="Normal"/>
    <w:link w:val="KommentarerChar"/>
    <w:uiPriority w:val="99"/>
    <w:semiHidden/>
    <w:unhideWhenUsed/>
    <w:rsid w:val="000E1459"/>
    <w:pPr>
      <w:spacing w:line="240" w:lineRule="auto"/>
    </w:pPr>
    <w:rPr>
      <w:szCs w:val="20"/>
    </w:rPr>
  </w:style>
  <w:style w:type="character" w:customStyle="1" w:styleId="KommentarerChar">
    <w:name w:val="Kommentarer Char"/>
    <w:basedOn w:val="Standardstycketeckensnitt"/>
    <w:link w:val="Kommentarer"/>
    <w:uiPriority w:val="99"/>
    <w:semiHidden/>
    <w:rsid w:val="000E1459"/>
    <w:rPr>
      <w:sz w:val="20"/>
      <w:szCs w:val="20"/>
    </w:rPr>
  </w:style>
  <w:style w:type="paragraph" w:styleId="Kommentarsmne">
    <w:name w:val="annotation subject"/>
    <w:basedOn w:val="Kommentarer"/>
    <w:next w:val="Kommentarer"/>
    <w:link w:val="KommentarsmneChar"/>
    <w:uiPriority w:val="99"/>
    <w:semiHidden/>
    <w:unhideWhenUsed/>
    <w:rsid w:val="000E1459"/>
    <w:rPr>
      <w:b/>
      <w:bCs/>
    </w:rPr>
  </w:style>
  <w:style w:type="character" w:customStyle="1" w:styleId="KommentarsmneChar">
    <w:name w:val="Kommentarsämne Char"/>
    <w:basedOn w:val="KommentarerChar"/>
    <w:link w:val="Kommentarsmne"/>
    <w:uiPriority w:val="99"/>
    <w:semiHidden/>
    <w:rsid w:val="000E1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233202573">
      <w:bodyDiv w:val="1"/>
      <w:marLeft w:val="0"/>
      <w:marRight w:val="0"/>
      <w:marTop w:val="0"/>
      <w:marBottom w:val="0"/>
      <w:divBdr>
        <w:top w:val="none" w:sz="0" w:space="0" w:color="auto"/>
        <w:left w:val="none" w:sz="0" w:space="0" w:color="auto"/>
        <w:bottom w:val="none" w:sz="0" w:space="0" w:color="auto"/>
        <w:right w:val="none" w:sz="0" w:space="0" w:color="auto"/>
      </w:divBdr>
    </w:div>
    <w:div w:id="487290177">
      <w:bodyDiv w:val="1"/>
      <w:marLeft w:val="0"/>
      <w:marRight w:val="0"/>
      <w:marTop w:val="0"/>
      <w:marBottom w:val="0"/>
      <w:divBdr>
        <w:top w:val="none" w:sz="0" w:space="0" w:color="auto"/>
        <w:left w:val="none" w:sz="0" w:space="0" w:color="auto"/>
        <w:bottom w:val="none" w:sz="0" w:space="0" w:color="auto"/>
        <w:right w:val="none" w:sz="0" w:space="0" w:color="auto"/>
      </w:divBdr>
      <w:divsChild>
        <w:div w:id="74283771">
          <w:marLeft w:val="1080"/>
          <w:marRight w:val="0"/>
          <w:marTop w:val="100"/>
          <w:marBottom w:val="0"/>
          <w:divBdr>
            <w:top w:val="none" w:sz="0" w:space="0" w:color="auto"/>
            <w:left w:val="none" w:sz="0" w:space="0" w:color="auto"/>
            <w:bottom w:val="none" w:sz="0" w:space="0" w:color="auto"/>
            <w:right w:val="none" w:sz="0" w:space="0" w:color="auto"/>
          </w:divBdr>
        </w:div>
      </w:divsChild>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309435995">
      <w:bodyDiv w:val="1"/>
      <w:marLeft w:val="0"/>
      <w:marRight w:val="0"/>
      <w:marTop w:val="0"/>
      <w:marBottom w:val="0"/>
      <w:divBdr>
        <w:top w:val="none" w:sz="0" w:space="0" w:color="auto"/>
        <w:left w:val="none" w:sz="0" w:space="0" w:color="auto"/>
        <w:bottom w:val="none" w:sz="0" w:space="0" w:color="auto"/>
        <w:right w:val="none" w:sz="0" w:space="0" w:color="auto"/>
      </w:divBdr>
      <w:divsChild>
        <w:div w:id="1105081798">
          <w:marLeft w:val="1080"/>
          <w:marRight w:val="0"/>
          <w:marTop w:val="100"/>
          <w:marBottom w:val="0"/>
          <w:divBdr>
            <w:top w:val="none" w:sz="0" w:space="0" w:color="auto"/>
            <w:left w:val="none" w:sz="0" w:space="0" w:color="auto"/>
            <w:bottom w:val="none" w:sz="0" w:space="0" w:color="auto"/>
            <w:right w:val="none" w:sz="0" w:space="0" w:color="auto"/>
          </w:divBdr>
        </w:div>
        <w:div w:id="1417746989">
          <w:marLeft w:val="360"/>
          <w:marRight w:val="0"/>
          <w:marTop w:val="200"/>
          <w:marBottom w:val="0"/>
          <w:divBdr>
            <w:top w:val="none" w:sz="0" w:space="0" w:color="auto"/>
            <w:left w:val="none" w:sz="0" w:space="0" w:color="auto"/>
            <w:bottom w:val="none" w:sz="0" w:space="0" w:color="auto"/>
            <w:right w:val="none" w:sz="0" w:space="0" w:color="auto"/>
          </w:divBdr>
        </w:div>
        <w:div w:id="1567186096">
          <w:marLeft w:val="360"/>
          <w:marRight w:val="0"/>
          <w:marTop w:val="200"/>
          <w:marBottom w:val="0"/>
          <w:divBdr>
            <w:top w:val="none" w:sz="0" w:space="0" w:color="auto"/>
            <w:left w:val="none" w:sz="0" w:space="0" w:color="auto"/>
            <w:bottom w:val="none" w:sz="0" w:space="0" w:color="auto"/>
            <w:right w:val="none" w:sz="0" w:space="0" w:color="auto"/>
          </w:divBdr>
        </w:div>
        <w:div w:id="2127112094">
          <w:marLeft w:val="360"/>
          <w:marRight w:val="0"/>
          <w:marTop w:val="200"/>
          <w:marBottom w:val="0"/>
          <w:divBdr>
            <w:top w:val="none" w:sz="0" w:space="0" w:color="auto"/>
            <w:left w:val="none" w:sz="0" w:space="0" w:color="auto"/>
            <w:bottom w:val="none" w:sz="0" w:space="0" w:color="auto"/>
            <w:right w:val="none" w:sz="0" w:space="0" w:color="auto"/>
          </w:divBdr>
        </w:div>
      </w:divsChild>
    </w:div>
    <w:div w:id="1988051348">
      <w:bodyDiv w:val="1"/>
      <w:marLeft w:val="0"/>
      <w:marRight w:val="0"/>
      <w:marTop w:val="0"/>
      <w:marBottom w:val="0"/>
      <w:divBdr>
        <w:top w:val="none" w:sz="0" w:space="0" w:color="auto"/>
        <w:left w:val="none" w:sz="0" w:space="0" w:color="auto"/>
        <w:bottom w:val="none" w:sz="0" w:space="0" w:color="auto"/>
        <w:right w:val="none" w:sz="0" w:space="0" w:color="auto"/>
      </w:divBdr>
      <w:divsChild>
        <w:div w:id="1529945794">
          <w:marLeft w:val="360"/>
          <w:marRight w:val="0"/>
          <w:marTop w:val="200"/>
          <w:marBottom w:val="0"/>
          <w:divBdr>
            <w:top w:val="none" w:sz="0" w:space="0" w:color="auto"/>
            <w:left w:val="none" w:sz="0" w:space="0" w:color="auto"/>
            <w:bottom w:val="none" w:sz="0" w:space="0" w:color="auto"/>
            <w:right w:val="none" w:sz="0" w:space="0" w:color="auto"/>
          </w:divBdr>
        </w:div>
      </w:divsChild>
    </w:div>
    <w:div w:id="20714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ohman@miun.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soderberg@proandpro.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un.se/Forskning/storre-forskningssatsningar/samverkan-med-harnosands-kommun/"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04E59-E7A3-41B9-9B29-1752EBBC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41CCF-178D-416A-8961-9EBC9566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4972</Words>
  <Characters>26352</Characters>
  <Application>Microsoft Office Word</Application>
  <DocSecurity>0</DocSecurity>
  <Lines>219</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Tommy Ytterström</cp:lastModifiedBy>
  <cp:revision>4</cp:revision>
  <cp:lastPrinted>2020-04-15T11:32:00Z</cp:lastPrinted>
  <dcterms:created xsi:type="dcterms:W3CDTF">2020-05-03T19:39:00Z</dcterms:created>
  <dcterms:modified xsi:type="dcterms:W3CDTF">2020-05-10T15:14:00Z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